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6557b57214ff8" /></Relationships>
</file>

<file path=word/document.xml><?xml version="1.0" encoding="utf-8"?>
<w:document xmlns:w="http://schemas.openxmlformats.org/wordprocessingml/2006/main">
  <w:body>
    <w:p>
      <w:r>
        <w:t>Z-0758.1</w:t>
      </w:r>
    </w:p>
    <w:p>
      <w:pPr>
        <w:jc w:val="center"/>
      </w:pPr>
      <w:r>
        <w:t>_______________________________________________</w:t>
      </w:r>
    </w:p>
    <w:p/>
    <w:p>
      <w:pPr>
        <w:jc w:val="center"/>
      </w:pPr>
      <w:r>
        <w:rPr>
          <w:b/>
        </w:rPr>
        <w:t>HOUSE BILL 2394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Tharinger; by request of Office of Financial Management</w:t>
      </w:r>
    </w:p>
    <w:p/>
    <w:p>
      <w:r>
        <w:rPr>
          <w:t xml:space="preserve">Prefiled 01/05/18.</w:t>
        </w:rPr>
      </w:r>
      <w:r>
        <w:rPr>
          <w:t xml:space="preserve">Read first time 01/08/18.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general obligation bonds and related accounts; amending RCW 43.99G.150 and 43.99G.170; adding a new section to chapter 43.99H RCW; adding a new section to chapter 28B.14H RCW; adding a new chapter to Title 43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 of providing funds to finance the projects described and authorized by the legislature in the omnibus capital and operating appropriations acts for the 2017-2019 fiscal biennium, and all costs incidental thereto, the state finance committee is authorized to issue general obligation bonds of the state of Washington in the sum of two billion nine hundred forty-five million eleven thousand dollars, or as much thereof as may be required, to finance these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 of this act shall be deposited in the state building construction account created by RCW 43.83.020. The proceeds shall be transferred as follows:</w:t>
      </w:r>
    </w:p>
    <w:p>
      <w:pPr>
        <w:spacing w:before="0" w:after="0" w:line="408" w:lineRule="exact"/>
        <w:ind w:left="0" w:right="0" w:firstLine="576"/>
        <w:jc w:val="left"/>
      </w:pPr>
      <w:r>
        <w:rPr/>
        <w:t xml:space="preserve">(a) Two billion seven hundred twenty million nine hundred twelve thousand dollars to remain in the state building construction account created by RCW 43.83.020;</w:t>
      </w:r>
    </w:p>
    <w:p>
      <w:pPr>
        <w:spacing w:before="0" w:after="0" w:line="408" w:lineRule="exact"/>
        <w:ind w:left="0" w:right="0" w:firstLine="576"/>
        <w:jc w:val="left"/>
      </w:pPr>
      <w:r>
        <w:rPr/>
        <w:t xml:space="preserve">(b) Two hundred twenty-four million ninety-nine thousand dollars to the state taxable building construction account. All receipts from taxable bonds issued are to be deposited into the account. If the state finance committee deems it necessary or advantageous to issue more than the amount specified in this subsection (1)(b) as taxable bonds in order to comply with federal internal revenue service rules and regulations pertaining to the use of nontaxable bond proceeds or in order to reduce the total financing costs for bonds issued, the proceeds of such additional taxable bonds shall be transferred to the state taxable building construction account in lieu of any transfer otherwise provided by this section. If the state finance committee determines that a portion of the amount specified in this subsection (1)(b) as taxable bonds may be issued as nontaxable bonds in compliance with federal internal revenue service rules and regulations pertaining to the use of nontaxable bond proceeds, then such bond proceeds shall be transferred to the state building construction account in lieu of the transfer to the state taxable building construction account otherwise provided by this subsection (1)(b). The state treasurer shall submit written notice to the director of financial management if it is determined that any such additional transfer to the state taxable building construction account is necessary or that a transfer from the state taxable building construction account to the state building construction account may be made. Moneys in the account may be spent only after appropriation.</w:t>
      </w:r>
    </w:p>
    <w:p>
      <w:pPr>
        <w:spacing w:before="0" w:after="0" w:line="408" w:lineRule="exact"/>
        <w:ind w:left="0" w:right="0" w:firstLine="576"/>
        <w:jc w:val="left"/>
      </w:pPr>
      <w:r>
        <w:rPr/>
        <w:t xml:space="preserve">(c) The treasurer shall transfer bond proceeds deposited in the state building construction account into the outdoor recreation account created by RCW 79A.25.060, the habitat conservation account created by RCW 79A.15.020, the farm and forest account created by RCW 79A.15.130, and the early learning facilities development account, at various times and in various amounts necessary to support authorized expenditures from those accounts.</w:t>
      </w:r>
    </w:p>
    <w:p>
      <w:pPr>
        <w:spacing w:before="0" w:after="0" w:line="408" w:lineRule="exact"/>
        <w:ind w:left="0" w:right="0" w:firstLine="576"/>
        <w:jc w:val="left"/>
      </w:pPr>
      <w:r>
        <w:rPr/>
        <w:t xml:space="preserve">(d) The treasurer shall transfer bond proceeds deposited in the state taxable building construction account into the early learning facilities revolving account, at various times and in various amounts necessary to support authorized expenditures from that account.</w:t>
      </w:r>
    </w:p>
    <w:p>
      <w:pPr>
        <w:spacing w:before="0" w:after="0" w:line="408" w:lineRule="exact"/>
        <w:ind w:left="0" w:right="0" w:firstLine="576"/>
        <w:jc w:val="left"/>
      </w:pPr>
      <w:r>
        <w:rPr/>
        <w:t xml:space="preserve">(2) These proceeds shall be used exclusively for the purposes specified in this section and for the payment of expenses incurred in the issuance and sale of the bonds issued for the purposes of this section, and shall be administered by the office of financial management subject to legislative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 on the bonds authorized in section 1 of this act.</w:t>
      </w:r>
    </w:p>
    <w:p>
      <w:pPr>
        <w:spacing w:before="0" w:after="0" w:line="408" w:lineRule="exact"/>
        <w:ind w:left="0" w:right="0" w:firstLine="576"/>
        <w:jc w:val="left"/>
      </w:pPr>
      <w:r>
        <w:rPr/>
        <w:t xml:space="preserve">(3) On each date on which any interest or principal and interest payment is due on bonds issued for the purposes of section 2(1) (a) through (d) of this act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may provide additional means for raising moneys for the payment of the principal of and interest on the bonds authorized in section 1 of this act, and sections 2 and 3 of this act shall not be deemed to provide an exclusive method for the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150</w:t>
      </w:r>
      <w:r>
        <w:rPr/>
        <w:t xml:space="preserve"> and 2006 c 167 s 101 are each amended to read as follows:</w:t>
      </w:r>
    </w:p>
    <w:p>
      <w:pPr>
        <w:spacing w:before="0" w:after="0" w:line="408" w:lineRule="exact"/>
        <w:ind w:left="0" w:right="0" w:firstLine="576"/>
        <w:jc w:val="left"/>
      </w:pPr>
      <w:r>
        <w:rPr>
          <w:u w:val="single"/>
        </w:rPr>
        <w:t xml:space="preserve">(1)</w:t>
      </w:r>
      <w:r>
        <w:rPr/>
        <w:t xml:space="preserve"> For the purpose of providing funds for state correctional facilities, the state finance committee is authorized to issue general obligation bonds of the state of Washington in the sum of fifty-nine million three hundred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99G</w:t>
      </w:r>
      <w:r>
        <w:rPr/>
        <w:t xml:space="preserve">.</w:t>
      </w:r>
      <w:r>
        <w:t xml:space="preserve">170</w:t>
      </w:r>
      <w:r>
        <w:rPr/>
        <w:t xml:space="preserve"> and 2006 c 167 s 301 are each amended to read as follows:</w:t>
      </w:r>
    </w:p>
    <w:p>
      <w:pPr>
        <w:spacing w:before="0" w:after="0" w:line="408" w:lineRule="exact"/>
        <w:ind w:left="0" w:right="0" w:firstLine="576"/>
        <w:jc w:val="left"/>
      </w:pPr>
      <w:r>
        <w:rPr>
          <w:u w:val="single"/>
        </w:rPr>
        <w:t xml:space="preserve">(1)</w:t>
      </w:r>
      <w:r>
        <w:rPr/>
        <w:t xml:space="preserve"> For the purpose of providing funds for the Hood Canal aquatic rehabilitation program, the state finance committee is authorized to issue general obligation bonds of the state of Washington in the sum of six million nine hundred twenty thousand dollars, or as much thereof as may be required, to finance the projects and all costs incidental thereto.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0" w:after="0" w:line="408" w:lineRule="exact"/>
        <w:ind w:left="0" w:right="0" w:firstLine="576"/>
        <w:jc w:val="left"/>
      </w:pPr>
      <w:r>
        <w:rPr>
          <w:u w:val="single"/>
        </w:rPr>
        <w:t xml:space="preserve">(2) 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99H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14H</w:t>
      </w:r>
      <w:r>
        <w:rPr/>
        <w:t xml:space="preserve"> RCW</w:t>
      </w:r>
      <w:r>
        <w:rPr/>
        <w:t xml:space="preserve"> to read as follows:</w:t>
      </w:r>
    </w:p>
    <w:p>
      <w:pPr>
        <w:spacing w:before="0" w:after="0" w:line="408" w:lineRule="exact"/>
        <w:ind w:left="0" w:right="0" w:firstLine="576"/>
        <w:jc w:val="left"/>
      </w:pPr>
      <w:r>
        <w:rPr/>
        <w:t xml:space="preserve">If any bonds authorized in this chapter have not been issued by June 30, 2018, the authority of the state finance committee to issue such remaining unissued bonds expires June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a85139f9e934b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9bda1b06ef4842" /><Relationship Type="http://schemas.openxmlformats.org/officeDocument/2006/relationships/footer" Target="/word/footer.xml" Id="R1a85139f9e934b6c" /></Relationships>
</file>