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32063578442a5" /></Relationships>
</file>

<file path=word/document.xml><?xml version="1.0" encoding="utf-8"?>
<w:document xmlns:w="http://schemas.openxmlformats.org/wordprocessingml/2006/main">
  <w:body>
    <w:p>
      <w:r>
        <w:t>H-3111.2</w:t>
      </w:r>
    </w:p>
    <w:p>
      <w:pPr>
        <w:jc w:val="center"/>
      </w:pPr>
      <w:r>
        <w:t>_______________________________________________</w:t>
      </w:r>
    </w:p>
    <w:p/>
    <w:p>
      <w:pPr>
        <w:jc w:val="center"/>
      </w:pPr>
      <w:r>
        <w:rPr>
          <w:b/>
        </w:rPr>
        <w:t>HOUSE BILL 2441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Manweller, Shea, Young, and Steele</w:t>
      </w:r>
    </w:p>
    <w:p/>
    <w:p>
      <w:r>
        <w:rPr>
          <w:t xml:space="preserve">Read first time 01/09/18.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addressing catastrophic wildfires; amending RCW 36.22.179 and 43.185C.060; adding a new section to chapter 76.04 RCW;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2023, the surcharge shall be forty dollars. The funds collected pursuant to this section are to be distributed and used as follows:</w:t>
      </w:r>
    </w:p>
    <w:p>
      <w:pPr>
        <w:spacing w:before="0" w:after="0" w:line="408" w:lineRule="exact"/>
        <w:ind w:left="0" w:right="0" w:firstLine="576"/>
        <w:jc w:val="left"/>
      </w:pPr>
      <w:r>
        <w:rPr/>
        <w:t xml:space="preserve">(a)</w:t>
      </w:r>
      <w:r>
        <w:rPr>
          <w:u w:val="single"/>
        </w:rPr>
        <w:t xml:space="preserve">(i)</w:t>
      </w:r>
      <w:r>
        <w:rPr/>
        <w:t xml:space="preserve">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u w:val="single"/>
        </w:rPr>
        <w:t xml:space="preserve">(ii) For a county located east of the crest of the Cascade mountain range that has a population of one hundred thousand or fewer, any funds collected and remitted to the county for the authorized purposes in (a)(i) of this subsection may be used to educate homeowners about wildfire risk and prevention measures and be used for wildfire prevention and response activities. Any eligible county must hold a public hearing before using funding for such an authorized purpose.</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(e) documents recording a state, county, or city lien or satisfaction of lien, or (f) documents recording a water-sewer district lien or satisfaction of a lien for delinquent utility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t xml:space="preserve">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rPr>
          <w:u w:val="single"/>
        </w:rPr>
        <w:t xml:space="preserve">and for wildfire prevention and response activities pursuant to RCW 36.22.179(1)(a)(ii)</w:t>
      </w:r>
      <w:r>
        <w:rPr/>
        <w:t xml:space="preserve">. 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provide funding or training for prescribed burning to local authorities in areas at risk for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computing the tax imposed under this chapter, harvesters are allowed a credit against the amount of tax otherwise due under this chapter, as provided in this section. The credit is equal to the total amount of tax due under this chapter on any forest-derived biomass sold or transferred when the harvest of the forest-derived biomass was done for the primary purpose of wildfire prevention or mitigation.</w:t>
      </w:r>
    </w:p>
    <w:p>
      <w:pPr>
        <w:spacing w:before="0" w:after="0" w:line="408" w:lineRule="exact"/>
        <w:ind w:left="0" w:right="0" w:firstLine="576"/>
        <w:jc w:val="left"/>
      </w:pPr>
      <w:r>
        <w:rPr/>
        <w:t xml:space="preserve">(b) In order to claim the credit, the tax payer must self-certify in a form and manner prescribed by the department that the harvest sold or transferred and claimed for purposes of this tax credit was done for the primary purpose of wildfire prevention or mitigation.</w:t>
      </w:r>
    </w:p>
    <w:p>
      <w:pPr>
        <w:spacing w:before="0" w:after="0" w:line="408" w:lineRule="exact"/>
        <w:ind w:left="0" w:right="0" w:firstLine="576"/>
        <w:jc w:val="left"/>
      </w:pPr>
      <w:r>
        <w:rPr/>
        <w:t xml:space="preserve">(2) Credit may not be claimed for forest derived biomass sold or transferred before the effective date of this section.</w:t>
      </w:r>
    </w:p>
    <w:p>
      <w:pPr>
        <w:spacing w:before="0" w:after="0" w:line="408" w:lineRule="exact"/>
        <w:ind w:left="0" w:right="0" w:firstLine="576"/>
        <w:jc w:val="left"/>
      </w:pPr>
      <w:r>
        <w:rPr/>
        <w:t xml:space="preserve">(3) For the purposes of this section, "forest-derived biomass" means the by-products of preventative silvicultural treatment, or wildfire damage, such as trees, wood, brush, thinnings, chips, and slash, that are removed to: Reduce hazardous fuels; reduce or contain disease or insect infestation; or to restore forest health.</w:t>
      </w:r>
    </w:p>
    <w:p>
      <w:pPr>
        <w:spacing w:before="0" w:after="0" w:line="408" w:lineRule="exact"/>
        <w:ind w:left="0" w:right="0" w:firstLine="576"/>
        <w:jc w:val="left"/>
      </w:pPr>
      <w:r>
        <w:rPr/>
        <w:t xml:space="preserve">(4) The expiration date provisions of RCW 82.32.805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fire prevention tax credit provided in section 4, chapter . . ., Laws of 2018 (section 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provide a credit against business and occupation taxes to increase proactive thinning and clearing of lands in the state for the purpose of preventing and mitigating wildfires.</w:t>
      </w:r>
    </w:p>
    <w:p>
      <w:pPr>
        <w:spacing w:before="0" w:after="0" w:line="408" w:lineRule="exact"/>
        <w:ind w:left="0" w:right="0" w:firstLine="576"/>
        <w:jc w:val="left"/>
      </w:pPr>
      <w:r>
        <w:rPr/>
        <w:t xml:space="preserve">(4) To measure the effectiveness of the credit provided in section 4, chapter . . ., Laws of 2018 (section 4 of this act) in achieving the specific public policy objective described in subsection (3) of this section, the joint legislative audit and review committee must evaluate the change in acres thinned or cleared for purposes of fire prevention or mitigation.</w:t>
      </w:r>
    </w:p>
    <w:p/>
    <w:p>
      <w:pPr>
        <w:jc w:val="center"/>
      </w:pPr>
      <w:r>
        <w:rPr>
          <w:b/>
        </w:rPr>
        <w:t>--- END ---</w:t>
      </w:r>
    </w:p>
    <w:sectPr>
      <w:pgNumType w:start="1"/>
      <w:footerReference xmlns:r="http://schemas.openxmlformats.org/officeDocument/2006/relationships" r:id="R0c95c1192ce944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c84b6d191475d" /><Relationship Type="http://schemas.openxmlformats.org/officeDocument/2006/relationships/footer" Target="/word/footer.xml" Id="R0c95c1192ce94462" /></Relationships>
</file>