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fbcd3a0374983" /></Relationships>
</file>

<file path=word/document.xml><?xml version="1.0" encoding="utf-8"?>
<w:document xmlns:w="http://schemas.openxmlformats.org/wordprocessingml/2006/main">
  <w:body>
    <w:p>
      <w:r>
        <w:t>H-3228.1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2465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Orwall, McCabe, Griffey, Harmsworth, and Haler</w:t>
      </w:r>
    </w:p>
    <w:p/>
    <w:p>
      <w:r>
        <w:rPr>
          <w:t xml:space="preserve">Read first time 01/09/18.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modifying the offense of rape in the third degree; amending RCW 9A.44.060;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9A</w:t>
      </w:r>
      <w:r>
        <w:rPr/>
        <w:t xml:space="preserve">.</w:t>
      </w:r>
      <w:r>
        <w:t xml:space="preserve">44</w:t>
      </w:r>
      <w:r>
        <w:rPr/>
        <w:t xml:space="preserve">.</w:t>
      </w:r>
      <w:r>
        <w:t xml:space="preserve">060</w:t>
      </w:r>
      <w:r>
        <w:rPr/>
        <w:t xml:space="preserve"> and 2013 c 94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is guilty of rape in the third degree when, under circumstances not constituting rape in the first or second degrees, such person engages in sexual intercourse with another person: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Where the victim did not consent as defined in RCW 9A.44.010(7), to sexual intercourse with the perpetrator </w:t>
      </w:r>
      <w:r>
        <w:t>((</w:t>
      </w:r>
      <w:r>
        <w:rPr>
          <w:strike/>
        </w:rPr>
        <w:t xml:space="preserve">and such lack of consent was clearly expressed by the victim's words or conduct,</w:t>
      </w:r>
      <w:r>
        <w:t>))</w:t>
      </w:r>
      <w:r>
        <w:rPr>
          <w:u w:val="single"/>
        </w:rPr>
        <w:t xml:space="preserve">;</w:t>
      </w:r>
      <w:r>
        <w:rPr/>
        <w:t xml:space="preserve">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Where there is threat of substantial unlawful harm to property rights of the victim.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Rape in the third degree is a class C felony.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7c51011d13e423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2465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6896381174715" /><Relationship Type="http://schemas.openxmlformats.org/officeDocument/2006/relationships/footer" Target="/word/footer.xml" Id="Rf7c51011d13e423f" /></Relationships>
</file>