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31cb7d490491d" /></Relationships>
</file>

<file path=word/document.xml><?xml version="1.0" encoding="utf-8"?>
<w:document xmlns:w="http://schemas.openxmlformats.org/wordprocessingml/2006/main">
  <w:body>
    <w:p>
      <w:r>
        <w:t>H-3122.1</w:t>
      </w:r>
    </w:p>
    <w:p>
      <w:pPr>
        <w:jc w:val="center"/>
      </w:pPr>
      <w:r>
        <w:t>_______________________________________________</w:t>
      </w:r>
    </w:p>
    <w:p/>
    <w:p>
      <w:pPr>
        <w:jc w:val="center"/>
      </w:pPr>
      <w:r>
        <w:rPr>
          <w:b/>
        </w:rPr>
        <w:t>HOUSE BILL 2468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Vick and Kirby</w:t>
      </w:r>
    </w:p>
    <w:p/>
    <w:p>
      <w:r>
        <w:rPr>
          <w:t xml:space="preserve">Read first time 01/10/18.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firms in the Canadian province of British Columbia to perform attest or compilation services for companies in Washington state that are the consolidated, subsidiary, or component entity of another corporate entity registered in Canada; amending RCW 18.04.350, 18.04.183, 18.04.195, 18.04.215, and 18.04.345;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current restrictions that prohibit accounting firms in the Canadian province of British Columbia from providing attest or compilation services to wholly or majority-owned subsidiaries of British Columbia companies residing in and registered in Washington to be an unnecessary constraint. There are a number of such entities in Washington that require specific financial services and reports for issuance solely in Canada but are unable to utilize the services of British Columbia accounting firms, thus resulting in high audit costs. The legislature intends to allow British Columbia accounting firms to provide specific engagements for these subsidiaries residing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2016 c 127 s 7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who performs any attest service described in RCW 18.04.025(1) may only do so through a firm which has obtained a license under RCW 18.04.195 and 18.04.215 or which meets the requirements for an exception from the firm licensure requirements under RCW 18.04.195(1) (a)(iii) or (b).</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18.04.025(21)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(13)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(14)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Pr>
        <w:spacing w:before="0" w:after="0" w:line="408" w:lineRule="exact"/>
        <w:ind w:left="0" w:right="0" w:firstLine="576"/>
        <w:jc w:val="left"/>
      </w:pPr>
      <w:r>
        <w:rPr>
          <w:u w:val="single"/>
        </w:rPr>
        <w:t xml:space="preserve">(15) Nothing in this chapter prohibits any firm holding a license or registration as a chartered professional accounting firm in the Canadian province of British Columbia from performing any of the following services: (a) An attest or compilation engagement of a business entity operating in Washington state that is the consolidated, subsidiary, or component entity of another entity that is operating in Canada who acts as the issuer of the report; or (b) a standalone attest or compilation engagement of a wholly or majority-owned subsidiary and or component of an entity that is operating in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183</w:t>
      </w:r>
      <w:r>
        <w:rPr/>
        <w:t xml:space="preserve"> and 2001 c 294 s 9 are each amended to read as follows:</w:t>
      </w:r>
    </w:p>
    <w:p>
      <w:pPr>
        <w:spacing w:before="0" w:after="0" w:line="408" w:lineRule="exact"/>
        <w:ind w:left="0" w:right="0" w:firstLine="576"/>
        <w:jc w:val="left"/>
      </w:pPr>
      <w:r>
        <w:rPr>
          <w:u w:val="single"/>
        </w:rPr>
        <w:t xml:space="preserve">(1)</w:t>
      </w:r>
      <w:r>
        <w:rPr/>
        <w:t xml:space="preserve"> The board shall grant a license as a certified public accountant to a holder of a permit, license, or certificate issued by a foreign country's board, agency, or institute, provided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foreign country where the foreign permit, license, or certificate was issued is a party to an agreement on trade with the United States that encourages the mutual recognition of licensing and certification requirements for the provision of covered services by the parties under the trade agreement;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foreign country's board, agency, or institute makes similar provision to allow a person who holds a valid license issued by this state to obtain such foreign country's comparable permit, license, or certificate;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foreign permit, license, or certificate: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Was duly issued by such foreign country's board, agency, or institute that regulates the practice of public accountancy;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in good standing at the time of the application;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Was issued upon the basis of educational, examination, experience, and ethical requirements substantially equivalent currently or at the time of issuance of the foreign permit, license, or certificate to those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applicant has within the thirty-six months prior to application completed an accumulation of one hundred twenty hours of CPE as required under RCW 18.04.215(5). The board shall provide for transition from existing to new CPE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applicant's foreign permit, license, or certificate was the type of permit, license, or certificate requiring the most stringent qualifications if, in the foreign country, more than one type of permit, license, or certificate is issued. This state's board shall decide which are the most stringent qualifications;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applicant has passed a written examination or its equivalent, approved by the board, that tests knowledge in the areas of United States accounting principles, auditing standards, commercial law, income tax law, and Washington state rules of professional ethics;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applicant has within the eight years prior to applying for a license under this section, demonstrated, in accordance with the rules issued by the board, one year of public accounting experience, within the foreign country where the foreign permit, license, or certificate was issued, equivalent to the experience required under RCW 18.04.105(1)(d) or such other experience or employment which the board in its discretion regards as substantially equivalent.</w:t>
      </w:r>
    </w:p>
    <w:p>
      <w:pPr>
        <w:spacing w:before="0" w:after="0" w:line="408" w:lineRule="exact"/>
        <w:ind w:left="0" w:right="0" w:firstLine="576"/>
        <w:jc w:val="left"/>
      </w:pPr>
      <w:r>
        <w:rPr>
          <w:u w:val="single"/>
        </w:rPr>
        <w:t xml:space="preserve">(2)</w:t>
      </w:r>
      <w:r>
        <w:rPr/>
        <w:t xml:space="preserve"> The board may adopt by rule new CPE standards that differ from those in subsection </w:t>
      </w:r>
      <w:r>
        <w:t>((</w:t>
      </w:r>
      <w:r>
        <w:rPr>
          <w:strike/>
        </w:rPr>
        <w:t xml:space="preserve">(4)</w:t>
      </w:r>
      <w:r>
        <w:t>))</w:t>
      </w:r>
      <w:r>
        <w:rPr/>
        <w:t xml:space="preserve"> </w:t>
      </w:r>
      <w:r>
        <w:rPr>
          <w:u w:val="single"/>
        </w:rPr>
        <w:t xml:space="preserve">(1)(d)</w:t>
      </w:r>
      <w:r>
        <w:rPr/>
        <w:t xml:space="preserve"> of this section or RCW 18.04.215 if the new standards are consistent with the CPE standards of other states so as to provide to the greatest extent possible, consistent national standards.</w:t>
      </w:r>
    </w:p>
    <w:p>
      <w:pPr>
        <w:spacing w:before="0" w:after="0" w:line="408" w:lineRule="exact"/>
        <w:ind w:left="0" w:right="0" w:firstLine="576"/>
        <w:jc w:val="left"/>
      </w:pPr>
      <w:r>
        <w:rPr>
          <w:u w:val="single"/>
        </w:rPr>
        <w:t xml:space="preserve">(3)</w:t>
      </w:r>
      <w:r>
        <w:rPr/>
        <w:t xml:space="preserve"> A licensee who has been granted a license under the reciprocity provisions of this section shall notify the board within thirty days if the permit, license, or certificate issued in the other jurisdiction has lapsed or if the status of the permit, license, or certificate issued in the other jurisdiction becomes otherwise invalid.</w:t>
      </w:r>
    </w:p>
    <w:p>
      <w:pPr>
        <w:spacing w:before="0" w:after="0" w:line="408" w:lineRule="exact"/>
        <w:ind w:left="0" w:right="0" w:firstLine="576"/>
        <w:jc w:val="left"/>
      </w:pPr>
      <w:r>
        <w:rPr>
          <w:u w:val="single"/>
        </w:rPr>
        <w:t xml:space="preserve">(4) A chartered professional accountant licensed in the Canadian province of British Columbia who is an employee or owner of a chartered professional accounting firm also registered in the Canadian province of British Columbia is not required to obtain a license as a certified public accountant in Washington state, provided they are adhering to the provisions of RCW 18.04.350(15) in providing attest or compilation services to business entities covered under RCW 18.04.350(15).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2016 c 127 s 4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w:t>
      </w:r>
      <w:r>
        <w:rPr>
          <w:u w:val="single"/>
        </w:rPr>
        <w:t xml:space="preserve">A chartered professional accounting firm registered in the Canadian province of British Columbia may provide compilation or attest services in accordance with RCW 18.04.350(15) without obtaining a Washington state CPA firm license.</w:t>
      </w:r>
    </w:p>
    <w:p>
      <w:pPr>
        <w:spacing w:before="0" w:after="0" w:line="408" w:lineRule="exact"/>
        <w:ind w:left="0" w:right="0" w:firstLine="576"/>
        <w:jc w:val="left"/>
      </w:pPr>
      <w:r>
        <w:rPr>
          <w:u w:val="single"/>
        </w:rPr>
        <w:t xml:space="preserve">(c)</w:t>
      </w:r>
      <w:r>
        <w:rPr/>
        <w:t xml:space="preserve"> A firm that is not subject to the requirements of subsection (1)(a) of this section may perform compilation services described in RCW 18.04.025(6)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2003 c 290 s 2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To certificate holders meeting the requirements of RCW 18.04.105(4).</w:t>
      </w:r>
    </w:p>
    <w:p>
      <w:pPr>
        <w:spacing w:before="0" w:after="0" w:line="408" w:lineRule="exact"/>
        <w:ind w:left="0" w:right="0" w:firstLine="576"/>
        <w:jc w:val="left"/>
      </w:pPr>
      <w:r>
        <w:rPr/>
        <w:t xml:space="preserve">(c) To firms under RCW 18.04.195, meeting the requirements of RCW 18.04.205.</w:t>
      </w:r>
    </w:p>
    <w:p>
      <w:pPr>
        <w:spacing w:before="0" w:after="0" w:line="408" w:lineRule="exact"/>
        <w:ind w:left="0" w:right="0" w:firstLine="576"/>
        <w:jc w:val="left"/>
      </w:pPr>
      <w:r>
        <w:rPr/>
        <w:t xml:space="preserve">(2) The board shall, by rule, provide for a system of certificate and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An inactive certificate is renewed every three years with renewal subject to the requirements of ethics CPE and the payment of fees, prescribed by the board. Failure to renew the inactive certificate shall cause the inactive certificate to lapse and be subject to reinstatement. The board shall adopt rules providing for fees and procedures for renewal and reinstatement of inactive certificates.</w:t>
      </w:r>
    </w:p>
    <w:p>
      <w:pPr>
        <w:spacing w:before="0" w:after="0" w:line="408" w:lineRule="exact"/>
        <w:ind w:left="0" w:right="0" w:firstLine="576"/>
        <w:jc w:val="left"/>
      </w:pPr>
      <w:r>
        <w:rPr/>
        <w:t xml:space="preserve">(4)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"CPA" or "certified public accountant."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rPr/>
        <w:t xml:space="preserve">(5) The board shall adopt rules providing for CPE for licensees and certificate holders. The rules shall:</w:t>
      </w:r>
    </w:p>
    <w:p>
      <w:pPr>
        <w:spacing w:before="0" w:after="0" w:line="408" w:lineRule="exact"/>
        <w:ind w:left="0" w:right="0" w:firstLine="576"/>
        <w:jc w:val="left"/>
      </w:pPr>
      <w:r>
        <w:rPr/>
        <w:t xml:space="preserve">(a) Provide that a licensee shall verify to the board that he or she has completed at least an accumulation of one hundred twenty hours of CPE during the last three-year period to maintain the license;</w:t>
      </w:r>
    </w:p>
    <w:p>
      <w:pPr>
        <w:spacing w:before="0" w:after="0" w:line="408" w:lineRule="exact"/>
        <w:ind w:left="0" w:right="0" w:firstLine="576"/>
        <w:jc w:val="left"/>
      </w:pPr>
      <w:r>
        <w:rPr/>
        <w:t xml:space="preserve">(b) Establish CPE requirements; and</w:t>
      </w:r>
    </w:p>
    <w:p>
      <w:pPr>
        <w:spacing w:before="0" w:after="0" w:line="408" w:lineRule="exact"/>
        <w:ind w:left="0" w:right="0" w:firstLine="576"/>
        <w:jc w:val="left"/>
      </w:pPr>
      <w:r>
        <w:rPr/>
        <w:t xml:space="preserve">(c) Establish when new licensees shall verify that they have completed the required CPE.</w:t>
      </w:r>
    </w:p>
    <w:p>
      <w:pPr>
        <w:spacing w:before="0" w:after="0" w:line="408" w:lineRule="exact"/>
        <w:ind w:left="0" w:right="0" w:firstLine="576"/>
        <w:jc w:val="left"/>
      </w:pPr>
      <w:r>
        <w:rPr/>
        <w:t xml:space="preserve">(6)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rPr/>
        <w:t xml:space="preserve">(7)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t xml:space="preserve">The board in its discretion may renew a certificate or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and certificate holders and instances of individual hardship.</w:t>
      </w:r>
    </w:p>
    <w:p>
      <w:pPr>
        <w:spacing w:before="0" w:after="0" w:line="408" w:lineRule="exact"/>
        <w:ind w:left="0" w:right="0" w:firstLine="576"/>
        <w:jc w:val="left"/>
      </w:pPr>
      <w:r>
        <w:rPr/>
        <w:t xml:space="preserve">(8) Fees for renewal or reinstatement of certificates and licenses in this state shall be determined by the board under this chapter. Fees shall be paid by the applicant at the time the application form is filed with the board. The board, by rule, may provide for proration of fees for licenses or certificates issued between normal renewal dates.</w:t>
      </w:r>
    </w:p>
    <w:p>
      <w:pPr>
        <w:spacing w:before="0" w:after="0" w:line="408" w:lineRule="exact"/>
        <w:ind w:left="0" w:right="0" w:firstLine="576"/>
        <w:jc w:val="left"/>
      </w:pPr>
      <w:r>
        <w:rPr/>
        <w:t xml:space="preserve">(9)(a) Licensees, certificate holders,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certificate holder, or nonlicensee owner by any federal or other state agency related to the licensee's practice of public accounting or the licensee's, certificate holder's, or nonlicensee owner's violation of ethical or technical standards established by board rule; or</w:t>
      </w:r>
    </w:p>
    <w:p>
      <w:pPr>
        <w:spacing w:before="0" w:after="0" w:line="408" w:lineRule="exact"/>
        <w:ind w:left="0" w:right="0" w:firstLine="576"/>
        <w:jc w:val="left"/>
      </w:pPr>
      <w:r>
        <w:rPr/>
        <w:t xml:space="preserve">(iii) The licensee, certificate holder, or nonlicensee owner is notified that he or she has been charged with a violation of law that could result in the suspension or revocation of a license or certificate by a federal or other state agency, as identified by board rule, related to the licensee's, certificate holder's,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certificate holders, and nonlicensee owners to report to the board sanctions or orders relating to the licensee's practice of public accounting or the licensee's, certificate holder's, or nonlicensee owner's violation of ethical or technical standards entered against the licensee, certificate holder, or nonlicensee owner by a nongovernmental professionally related standard-setting entity.</w:t>
      </w:r>
    </w:p>
    <w:p>
      <w:pPr>
        <w:spacing w:before="0" w:after="0" w:line="408" w:lineRule="exact"/>
        <w:ind w:left="0" w:right="0" w:firstLine="576"/>
        <w:jc w:val="left"/>
      </w:pPr>
      <w:r>
        <w:rPr>
          <w:u w:val="single"/>
        </w:rPr>
        <w:t xml:space="preserve">(10) A chartered professional accounting firm registered in the Canadian province of British Columbia and its owners and employees that provide compilation or attest services in accordance with RCW 18.04.350(15) are not required to obtain a CPA firm license or individual CPA licenses and will not be subject to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2016 c 127 s 5 are each amended to read as follows:</w:t>
      </w:r>
    </w:p>
    <w:p>
      <w:pPr>
        <w:spacing w:before="0" w:after="0" w:line="408" w:lineRule="exact"/>
        <w:ind w:left="0" w:right="0" w:firstLine="576"/>
        <w:jc w:val="left"/>
      </w:pPr>
      <w:r>
        <w:rPr/>
        <w:t xml:space="preserve">(1) </w:t>
      </w:r>
      <w:r>
        <w:rPr>
          <w:u w:val="single"/>
        </w:rPr>
        <w:t xml:space="preserve">Except when performing services as an employee or owner of a firm operating in accordance with RCW 18.04.350(15), n</w:t>
      </w:r>
      <w:r>
        <w:rPr/>
        <w:t xml:space="preserve">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r>
        <w:rPr>
          <w:u w:val="single"/>
        </w:rPr>
        <w:t xml:space="preserve">, or is providing compilation or attest services as an employee or owner of a firm operating in accordance with RCW 18.04.350(15)</w:t>
      </w:r>
      <w:r>
        <w:rPr/>
        <w:t xml:space="preserve">.</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r>
        <w:rPr>
          <w:u w:val="single"/>
        </w:rPr>
        <w:t xml:space="preserve">, nor does it prohibit compilation or attest services performed in accordance with RCW 18.04.350(15)</w:t>
      </w:r>
      <w:r>
        <w:rPr/>
        <w:t xml:space="preserve">.</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 </w:t>
      </w:r>
      <w:r>
        <w:rPr>
          <w:u w:val="single"/>
        </w:rPr>
        <w:t xml:space="preserve">This subsection does not prohibit services performed in accordance with RCW 18.04.350(15).</w:t>
      </w:r>
    </w:p>
    <w:p>
      <w:pPr>
        <w:spacing w:before="0" w:after="0" w:line="408" w:lineRule="exact"/>
        <w:ind w:left="0" w:right="0" w:firstLine="576"/>
        <w:jc w:val="left"/>
      </w:pPr>
      <w:r>
        <w:rPr/>
        <w:t xml:space="preserve">(5) </w:t>
      </w:r>
      <w:r>
        <w:rPr>
          <w:u w:val="single"/>
        </w:rPr>
        <w:t xml:space="preserve">Except when performing services as an employee or owner of a firm operating in accordance with RCW 18.04.350(15), n</w:t>
      </w:r>
      <w:r>
        <w:rPr/>
        <w:t xml:space="preserve">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w:t>
      </w:r>
      <w:r>
        <w:rPr>
          <w:u w:val="single"/>
        </w:rPr>
        <w:t xml:space="preserve">Except when performing services as an employee or owner of a firm operating in accordance with RCW 18.04.350(15), n</w:t>
      </w:r>
      <w:r>
        <w:rPr/>
        <w:t xml:space="preserve">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w:t>
      </w:r>
      <w:r>
        <w:t>((</w:t>
      </w:r>
      <w:r>
        <w:rPr>
          <w:strike/>
        </w:rPr>
        <w:t xml:space="preserve">or</w:t>
      </w:r>
      <w:r>
        <w:t>))</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r>
        <w:rPr>
          <w:u w:val="single"/>
        </w:rPr>
        <w:t xml:space="preserve">; or</w:t>
      </w:r>
    </w:p>
    <w:p>
      <w:pPr>
        <w:spacing w:before="0" w:after="0" w:line="408" w:lineRule="exact"/>
        <w:ind w:left="0" w:right="0" w:firstLine="576"/>
        <w:jc w:val="left"/>
      </w:pPr>
      <w:r>
        <w:rPr>
          <w:u w:val="single"/>
        </w:rPr>
        <w:t xml:space="preserve">(c) Is performing services as an employee or owner of a firm in accordance with the provisions of RCW 18.04.350(15)</w:t>
      </w:r>
      <w:r>
        <w:rPr/>
        <w:t xml:space="preserve">.</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w:t>
      </w:r>
      <w:r>
        <w:rPr>
          <w:u w:val="single"/>
        </w:rPr>
        <w:t xml:space="preserve">or not operating in accordance with the provisions of RCW 18.04.350(15),</w:t>
      </w:r>
      <w:r>
        <w:rPr/>
        <w:t xml:space="preserve">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contained in sections 2 through 6 of this act expire June 30, 2023.</w:t>
      </w:r>
    </w:p>
    <w:p/>
    <w:p>
      <w:pPr>
        <w:jc w:val="center"/>
      </w:pPr>
      <w:r>
        <w:rPr>
          <w:b/>
        </w:rPr>
        <w:t>--- END ---</w:t>
      </w:r>
    </w:p>
    <w:sectPr>
      <w:pgNumType w:start="1"/>
      <w:footerReference xmlns:r="http://schemas.openxmlformats.org/officeDocument/2006/relationships" r:id="R367b02df7e3e49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c103347fc4a42" /><Relationship Type="http://schemas.openxmlformats.org/officeDocument/2006/relationships/footer" Target="/word/footer.xml" Id="R367b02df7e3e49ff" /></Relationships>
</file>