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54cc8d6ef4368" /></Relationships>
</file>

<file path=word/document.xml><?xml version="1.0" encoding="utf-8"?>
<w:document xmlns:w="http://schemas.openxmlformats.org/wordprocessingml/2006/main">
  <w:body>
    <w:p>
      <w:r>
        <w:t>H-3454.1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2508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Representatives Goodman and Griffey</w:t>
      </w:r>
    </w:p>
    <w:p/>
    <w:p>
      <w:r>
        <w:rPr>
          <w:t xml:space="preserve">Read first time 01/10/18.  </w:t>
        </w:rPr>
      </w:r>
      <w:r>
        <w:rPr>
          <w:t xml:space="preserve">Referred to Committee on Public Safety.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fire service mobilization; and repealing 2015 c 181 s 5 (uncodified).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2015 c 181 s 5</w:t>
      </w:r>
      <w:r>
        <w:rPr/>
        <w:t xml:space="preserve"> (uncodified) is repealed.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09494e336ec4259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2508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21dddb18d4a8e" /><Relationship Type="http://schemas.openxmlformats.org/officeDocument/2006/relationships/footer" Target="/word/footer.xml" Id="R409494e336ec4259" /></Relationships>
</file>