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d5cb53be254843" /></Relationships>
</file>

<file path=word/document.xml><?xml version="1.0" encoding="utf-8"?>
<w:document xmlns:w="http://schemas.openxmlformats.org/wordprocessingml/2006/main">
  <w:body>
    <w:p>
      <w:r>
        <w:t>H-3557.2</w:t>
      </w:r>
    </w:p>
    <w:p>
      <w:pPr>
        <w:jc w:val="center"/>
      </w:pPr>
      <w:r>
        <w:t>_______________________________________________</w:t>
      </w:r>
    </w:p>
    <w:p/>
    <w:p>
      <w:pPr>
        <w:jc w:val="center"/>
      </w:pPr>
      <w:r>
        <w:rPr>
          <w:b/>
        </w:rPr>
        <w:t>HOUSE BILL 2579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McDonald, Muri, Fey, Stambaugh, and Sawyer</w:t>
      </w:r>
    </w:p>
    <w:p/>
    <w:p>
      <w:r>
        <w:rPr>
          <w:t xml:space="preserve">Read first time 01/10/18.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placement and treatment of conditionally released sexually violent predators; amending RCW 71.09.096; adding new sections to chapter 71.09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(5)(a) Prior to authorizing release to a less restrictive alternative, the court shall consider whether it is appropriate to release the person to the person's county of commitment.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 unless the court determines </w:t>
      </w:r>
      <w:r>
        <w:rPr>
          <w:u w:val="single"/>
        </w:rPr>
        <w:t xml:space="preserve">at an evidentiary hearing</w:t>
      </w:r>
      <w:r>
        <w:rPr/>
        <w:t xml:space="preserve"> that the person's return to his or her county of commitment would be </w:t>
      </w:r>
      <w:r>
        <w:t>((</w:t>
      </w:r>
      <w:r>
        <w:rPr>
          <w:strike/>
        </w:rPr>
        <w:t xml:space="preserve">inappropriate considering</w:t>
      </w:r>
      <w:r>
        <w:t>))</w:t>
      </w:r>
      <w:r>
        <w:rPr/>
        <w:t xml:space="preserve"> </w:t>
      </w:r>
      <w:r>
        <w:rPr>
          <w:u w:val="single"/>
        </w:rPr>
        <w:t xml:space="preserve">a threat to public safety, based on consideration of: (i) A</w:t>
      </w:r>
      <w:r>
        <w:rPr/>
        <w:t xml:space="preserve">ny court-issued protection orders</w:t>
      </w:r>
      <w:r>
        <w:t>((</w:t>
      </w:r>
      <w:r>
        <w:rPr>
          <w:strike/>
        </w:rPr>
        <w:t xml:space="preserve">,</w:t>
      </w:r>
      <w:r>
        <w:t>))</w:t>
      </w:r>
      <w:r>
        <w:rPr/>
        <w:t xml:space="preserve"> </w:t>
      </w:r>
      <w:r>
        <w:rPr>
          <w:u w:val="single"/>
        </w:rPr>
        <w:t xml:space="preserve">and any specific articulated threat to</w:t>
      </w:r>
      <w:r>
        <w:rPr/>
        <w:t xml:space="preserve"> victim safety </w:t>
      </w:r>
      <w:r>
        <w:t>((</w:t>
      </w:r>
      <w:r>
        <w:rPr>
          <w:strike/>
        </w:rPr>
        <w:t xml:space="preserve">concerns,</w:t>
      </w:r>
      <w:r>
        <w:t>))</w:t>
      </w:r>
      <w:r>
        <w:rPr/>
        <w:t xml:space="preserve"> </w:t>
      </w:r>
      <w:r>
        <w:rPr>
          <w:u w:val="single"/>
        </w:rPr>
        <w:t xml:space="preserve">which cannot be addressed by ordering the use of electronic monitoring with global positioning satellite technology; and (ii)</w:t>
      </w:r>
      <w:r>
        <w:rPr/>
        <w:t xml:space="preserve"> the </w:t>
      </w:r>
      <w:r>
        <w:t>((</w:t>
      </w:r>
      <w:r>
        <w:rPr>
          <w:strike/>
        </w:rPr>
        <w:t xml:space="preserve">availability</w:t>
      </w:r>
      <w:r>
        <w:t>))</w:t>
      </w:r>
      <w:r>
        <w:rPr/>
        <w:t xml:space="preserve"> </w:t>
      </w:r>
      <w:r>
        <w:rPr>
          <w:u w:val="single"/>
        </w:rPr>
        <w:t xml:space="preserve">unavailability</w:t>
      </w:r>
      <w:r>
        <w:rPr/>
        <w:t xml:space="preserve"> of appropriate treatment or facilities that would adequately protect the community</w:t>
      </w:r>
      <w:r>
        <w:t>((</w:t>
      </w:r>
      <w:r>
        <w:rPr>
          <w:strike/>
        </w:rPr>
        <w:t xml:space="preserve">, negative influences on the person, or the location of family or other persons or organizations offering support to the person</w:t>
      </w:r>
      <w:r>
        <w:t>))</w:t>
      </w:r>
      <w:r>
        <w:rPr/>
        <w:t xml:space="preserve">. </w:t>
      </w:r>
      <w:r>
        <w:rPr>
          <w:u w:val="single"/>
        </w:rPr>
        <w:t xml:space="preserve">When determining the county of placement for a conditional release, the court shall consider the statistical summary and other documentation provided pursuant to (b) of this subsection and endeavor to equitably distribute releases across the state. If the court authorizes conditional release to a county other than the county of commitment, the court shall enter specific findings concerning the decision.</w:t>
      </w:r>
    </w:p>
    <w:p>
      <w:pPr>
        <w:spacing w:before="0" w:after="0" w:line="408" w:lineRule="exact"/>
        <w:ind w:left="0" w:right="0" w:firstLine="576"/>
        <w:jc w:val="left"/>
      </w:pPr>
      <w:r>
        <w:rPr>
          <w:u w:val="single"/>
        </w:rPr>
        <w:t xml:space="preserve">(b) If a proposed placement plan includes a residence in a county other than the county of commitment, the state shall file with the court and serve upon the proposed county of placement at least sixty days prior to the hearing in (a) of this subsection a statistical summary showing the number of all conditional releases to a less restrictive alternative for the preceding five years, including data referencing and comparing county of commitment and county of placement. The notice to the proposed county of placement must include the case number and other appropriate information for the present case so as to provide the county with information necessary to determine whether to file a motion to intervene as a party under this subsection. Notice must be sent to the county prosecuting attorney and the law and justice council of the proposed county of placement. The proposed county of placement may intervene as a party in the proceeding, conduct discovery, and offer evidence and argument at the hearing under (a) of this subsection.</w:t>
      </w:r>
    </w:p>
    <w:p>
      <w:pPr>
        <w:spacing w:before="0" w:after="0" w:line="408" w:lineRule="exact"/>
        <w:ind w:left="0" w:right="0" w:firstLine="576"/>
        <w:jc w:val="left"/>
      </w:pPr>
      <w:r>
        <w:rPr>
          <w:u w:val="single"/>
        </w:rPr>
        <w:t xml:space="preserve">(c)</w:t>
      </w:r>
      <w:r>
        <w:rPr/>
        <w:t xml:space="preserve"> When the department </w:t>
      </w:r>
      <w:r>
        <w:t>((</w:t>
      </w:r>
      <w:r>
        <w:rPr>
          <w:strike/>
        </w:rPr>
        <w:t xml:space="preserve">or court</w:t>
      </w:r>
      <w:r>
        <w:t>))</w:t>
      </w:r>
      <w:r>
        <w:rPr/>
        <w:t xml:space="preserve"> assists in developing a placement </w:t>
      </w:r>
      <w:r>
        <w:t>((</w:t>
      </w:r>
      <w:r>
        <w:rPr>
          <w:strike/>
        </w:rPr>
        <w:t xml:space="preserve">under this section which is</w:t>
      </w:r>
      <w:r>
        <w:t>))</w:t>
      </w:r>
      <w:r>
        <w:rPr/>
        <w:t xml:space="preserve"> </w:t>
      </w:r>
      <w:r>
        <w:rPr>
          <w:u w:val="single"/>
        </w:rPr>
        <w:t xml:space="preserve">plan, the department shall consider a residential placement in the county of commitment. If the department proposes a residential placement</w:t>
      </w:r>
      <w:r>
        <w:rPr/>
        <w:t xml:space="preserve"> outside of the county of commitment, </w:t>
      </w:r>
      <w:r>
        <w:t>((</w:t>
      </w:r>
      <w:r>
        <w:rPr>
          <w:strike/>
        </w:rPr>
        <w:t xml:space="preserve">and there are two or more options for placement,</w:t>
      </w:r>
      <w:r>
        <w:t>))</w:t>
      </w:r>
      <w:r>
        <w:rPr/>
        <w:t xml:space="preserve"> it shall </w:t>
      </w:r>
      <w:r>
        <w:t>((</w:t>
      </w:r>
      <w:r>
        <w:rPr>
          <w:strike/>
        </w:rPr>
        <w:t xml:space="preserve">endeavor to</w:t>
      </w:r>
      <w:r>
        <w:t>))</w:t>
      </w:r>
      <w:r>
        <w:rPr/>
        <w:t xml:space="preserve"> develop the placement in a manner that does not have a disproportionate effect on a single county </w:t>
      </w:r>
      <w:r>
        <w:rPr>
          <w:u w:val="single"/>
        </w:rPr>
        <w:t xml:space="preserve">and shall provide written documentation to the court as to its rationale in this regard. Regardless of whether the department assists with developing a placement plan, if a proposed placement plan submitted to the court pursuant to the requirements of RCW 71.09.090 and 71.09.092 includes a residence outside the county of commitment, the proposal must include an explanation as to why the county of commitment is not an appropriate placement for the committed person. The proposal must specifically describe efforts to seek treatment providers and residential placement in the county of commitment, including whether or not every treatment provider in the county of commitment posted on the list under section 2 of this act was contacted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w:t>
      </w:r>
      <w:r>
        <w:rPr>
          <w:u w:val="single"/>
        </w:rPr>
        <w:t xml:space="preserve">, after a hearing under (a) of this subsection, the court authorizes the conditional release of</w:t>
      </w:r>
      <w:r>
        <w:rPr/>
        <w:t xml:space="preserve"> the committed person </w:t>
      </w:r>
      <w:r>
        <w:t>((</w:t>
      </w:r>
      <w:r>
        <w:rPr>
          <w:strike/>
        </w:rPr>
        <w:t xml:space="preserve">is not conditionally released to</w:t>
      </w:r>
      <w:r>
        <w:t>))</w:t>
      </w:r>
      <w:r>
        <w:rPr/>
        <w:t xml:space="preserve"> </w:t>
      </w:r>
      <w:r>
        <w:rPr>
          <w:u w:val="single"/>
        </w:rPr>
        <w:t xml:space="preserve">to a placement in a county other than</w:t>
      </w:r>
      <w:r>
        <w:rPr/>
        <w:t xml:space="preserve"> his or her county of commitment, the department shall provide the law and justice council of the county in which the person is conditionally released with notice and a written explanation </w:t>
      </w:r>
      <w:r>
        <w:rPr>
          <w:u w:val="single"/>
        </w:rPr>
        <w:t xml:space="preserve">at least sixty days prior to release</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For purposes of this section, the person's county of commitment means the county of the court which ordered the person's commitment.</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This subsection (5) does not apply to releases to a secure community transition facility under RCW 71.09.250.</w:t>
      </w:r>
    </w:p>
    <w:p>
      <w:pPr>
        <w:spacing w:before="0" w:after="0" w:line="408" w:lineRule="exact"/>
        <w:ind w:left="0" w:right="0" w:firstLine="576"/>
        <w:jc w:val="left"/>
      </w:pPr>
      <w:r>
        <w:rPr/>
        <w:t xml:space="preserve">(6) Any service provider designated to provide inpatient or outpatient treatment shall monthly, or as otherwise directed by the court, submit to the court, to the department of social and health services facility from which the person was released, to the prosecuting agency, </w:t>
      </w:r>
      <w:r>
        <w:rPr>
          <w:u w:val="single"/>
        </w:rPr>
        <w:t xml:space="preserve">to the law and justice council of the county in which the person is released,</w:t>
      </w:r>
      <w:r>
        <w:rPr/>
        <w:t xml:space="preserve">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(7)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(6) of this section and the opinions of the secretary and other experts or professional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2019, the department shall maintain a list of certified sex offender treatment providers offering treatment to conditionally released sexually violent predators under RCW 71.09.350, which must include information on the city and county where providers are located and the type of treatment offered. The list must be updated at least every six months and made available to committed persons eligible or otherwise seeking conditional release under RCW 71.09.090.</w:t>
      </w:r>
    </w:p>
    <w:p>
      <w:pPr>
        <w:spacing w:before="0" w:after="0" w:line="408" w:lineRule="exact"/>
        <w:ind w:left="0" w:right="0" w:firstLine="576"/>
        <w:jc w:val="left"/>
      </w:pPr>
      <w:r>
        <w:rPr/>
        <w:t xml:space="preserve">(2) The department shall encourage eligible professionals located in underserved areas to seek certification under RCW 18.155.030 so as to reduce the impact of conditionally releasing several sexually violent predators to the same location. The department is authorized to engage in outreach and other educational efforts to comply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a grant program for the purpose of expanding the availability of certified treatment providers under chapter 18.155 RCW in underserved counties. Underserved counties are counties where the department finds there are an insufficient number of treatment providers, thereby preventing residential placement of persons conditionally released under this chapter in those counties.</w:t>
      </w:r>
    </w:p>
    <w:p>
      <w:pPr>
        <w:spacing w:before="0" w:after="0" w:line="408" w:lineRule="exact"/>
        <w:ind w:left="0" w:right="0" w:firstLine="576"/>
        <w:jc w:val="left"/>
      </w:pPr>
      <w:r>
        <w:rPr/>
        <w:t xml:space="preserve">(2) Grants shall be provided on an individual basis to eligible grant applicants for the purpose of paying for the costs of the training requirements and the costs of application, examination, and certification under chapter 18.155 RCW. Grants may be awarded from July 1, 2018, through June 30, 2021.</w:t>
      </w:r>
    </w:p>
    <w:p>
      <w:pPr>
        <w:spacing w:before="0" w:after="0" w:line="408" w:lineRule="exact"/>
        <w:ind w:left="0" w:right="0" w:firstLine="576"/>
        <w:jc w:val="left"/>
      </w:pPr>
      <w:r>
        <w:rPr/>
        <w:t xml:space="preserve">(3) Eligible grant applicants must:</w:t>
      </w:r>
    </w:p>
    <w:p>
      <w:pPr>
        <w:spacing w:before="0" w:after="0" w:line="408" w:lineRule="exact"/>
        <w:ind w:left="0" w:right="0" w:firstLine="576"/>
        <w:jc w:val="left"/>
      </w:pPr>
      <w:r>
        <w:rPr/>
        <w:t xml:space="preserve">(a) Be credentialed health professionals;</w:t>
      </w:r>
    </w:p>
    <w:p>
      <w:pPr>
        <w:spacing w:before="0" w:after="0" w:line="408" w:lineRule="exact"/>
        <w:ind w:left="0" w:right="0" w:firstLine="576"/>
        <w:jc w:val="left"/>
      </w:pPr>
      <w:r>
        <w:rPr/>
        <w:t xml:space="preserve">(b) Have completed the education requirements for certification, as promulgated by department of health rules;</w:t>
      </w:r>
    </w:p>
    <w:p>
      <w:pPr>
        <w:spacing w:before="0" w:after="0" w:line="408" w:lineRule="exact"/>
        <w:ind w:left="0" w:right="0" w:firstLine="576"/>
        <w:jc w:val="left"/>
      </w:pPr>
      <w:r>
        <w:rPr/>
        <w:t xml:space="preserve">(c) Agree to practice for at least three years in an underserved county; and</w:t>
      </w:r>
    </w:p>
    <w:p>
      <w:pPr>
        <w:spacing w:before="0" w:after="0" w:line="408" w:lineRule="exact"/>
        <w:ind w:left="0" w:right="0" w:firstLine="576"/>
        <w:jc w:val="left"/>
      </w:pPr>
      <w:r>
        <w:rPr/>
        <w:t xml:space="preserve">(d) Meet other requirements established by the department. In developing eligibility criteria, the department shall consult with the department of health.</w:t>
      </w:r>
    </w:p>
    <w:p>
      <w:pPr>
        <w:spacing w:before="0" w:after="0" w:line="408" w:lineRule="exact"/>
        <w:ind w:left="0" w:right="0" w:firstLine="576"/>
        <w:jc w:val="left"/>
      </w:pPr>
      <w:r>
        <w:rPr/>
        <w:t xml:space="preserve">(4) Grant recipients shall comply with policies and procedures established by the department. Upon receiving certification under chapter 18.155 RCW, a grant recipient must offer treatment services to persons conditionally released under this chapter in at least one underserved county, as designated by the department, for a minimum of two years. If an applicant does not comply with this section, he or she shall reimburse the department for the total amount of the grant award.</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Design and implement the grant program according to the requirements of this section;</w:t>
      </w:r>
    </w:p>
    <w:p>
      <w:pPr>
        <w:spacing w:before="0" w:after="0" w:line="408" w:lineRule="exact"/>
        <w:ind w:left="0" w:right="0" w:firstLine="576"/>
        <w:jc w:val="left"/>
      </w:pPr>
      <w:r>
        <w:rPr/>
        <w:t xml:space="preserve">(b) Adopt necessary policies and procedures to administer the program;</w:t>
      </w:r>
    </w:p>
    <w:p>
      <w:pPr>
        <w:spacing w:before="0" w:after="0" w:line="408" w:lineRule="exact"/>
        <w:ind w:left="0" w:right="0" w:firstLine="576"/>
        <w:jc w:val="left"/>
      </w:pPr>
      <w:r>
        <w:rPr/>
        <w:t xml:space="preserve">(c) Monitor the use of grant funds and compliance with the requirements of the program; and</w:t>
      </w:r>
    </w:p>
    <w:p>
      <w:pPr>
        <w:spacing w:before="0" w:after="0" w:line="408" w:lineRule="exact"/>
        <w:ind w:left="0" w:right="0" w:firstLine="576"/>
        <w:jc w:val="left"/>
      </w:pPr>
      <w:r>
        <w:rPr/>
        <w:t xml:space="preserve">(d) Collect reimbursements for grants when a grant recipient fails to meet the requirements of subsection (4) of this section.</w:t>
      </w:r>
    </w:p>
    <w:p>
      <w:pPr>
        <w:spacing w:before="0" w:after="0" w:line="408" w:lineRule="exact"/>
        <w:ind w:left="0" w:right="0" w:firstLine="576"/>
        <w:jc w:val="left"/>
      </w:pPr>
      <w:r>
        <w:rPr/>
        <w:t xml:space="preserve">(6) The department shall report to the appropriate committees of the legislature and the governor by December 1st of each year on the status of the grant program, including the number of grants awarded, the number of certifications resulting from grant awards, the counties where grant recipients are offering services, and any other information deemed relevant by the department.</w:t>
      </w:r>
    </w:p>
    <w:p>
      <w:pPr>
        <w:spacing w:before="0" w:after="0" w:line="408" w:lineRule="exact"/>
        <w:ind w:left="0" w:right="0" w:firstLine="576"/>
        <w:jc w:val="left"/>
      </w:pPr>
      <w:r>
        <w:rPr/>
        <w:t xml:space="preserve">(7) This section expires June 30, 2024.</w:t>
      </w:r>
    </w:p>
    <w:p/>
    <w:p>
      <w:pPr>
        <w:jc w:val="center"/>
      </w:pPr>
      <w:r>
        <w:rPr>
          <w:b/>
        </w:rPr>
        <w:t>--- END ---</w:t>
      </w:r>
    </w:p>
    <w:sectPr>
      <w:pgNumType w:start="1"/>
      <w:footerReference xmlns:r="http://schemas.openxmlformats.org/officeDocument/2006/relationships" r:id="R95e2711ba74a40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a03e838dc647cc" /><Relationship Type="http://schemas.openxmlformats.org/officeDocument/2006/relationships/footer" Target="/word/footer.xml" Id="R95e2711ba74a402b" /></Relationships>
</file>