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26b7f2747043b0" /></Relationships>
</file>

<file path=word/document.xml><?xml version="1.0" encoding="utf-8"?>
<w:document xmlns:w="http://schemas.openxmlformats.org/wordprocessingml/2006/main">
  <w:body>
    <w:p>
      <w:r>
        <w:t>Z-0699.2</w:t>
      </w:r>
    </w:p>
    <w:p>
      <w:pPr>
        <w:jc w:val="center"/>
      </w:pPr>
      <w:r>
        <w:t>_______________________________________________</w:t>
      </w:r>
    </w:p>
    <w:p/>
    <w:p>
      <w:pPr>
        <w:jc w:val="center"/>
      </w:pPr>
      <w:r>
        <w:rPr>
          <w:b/>
        </w:rPr>
        <w:t>HOUSE BILL 2580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Morris, Lytton, Fey, and Doglio; by request of Department of Commerce</w:t>
      </w:r>
    </w:p>
    <w:p/>
    <w:p>
      <w:r>
        <w:rPr>
          <w:t xml:space="preserve">Read first time 01/10/18.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natural gas; amending RCW 82.04.260, 82.08.900, 82.08.962, 82.12.900, 82.12.962, 84.36.635, and 82.29A.135;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RENEWABLE NATURAL GAS QUALITY STANDARD AND REPORT TO THE LEGISLATURE.</w:t>
      </w:r>
      <w:r>
        <w:t xml:space="preserve">  </w:t>
      </w:r>
      <w:r>
        <w:rPr/>
        <w:t xml:space="preserve">(1) By September 1, 2018, and in compliance with RCW 43.01.036, the Washington State University extension energy program and the department of commerce must submit recommendations to the governor's office and the energy committees of the legislature on how to promote the sustainable development of renewable natural gas in the state, including specific opportunities for state agencies and public facilities to take advantage of renewable natural gas potential, recommendations for limiting the life-cycle carbon intensity of the renewable natural gas to the extent feasible, and whether to adopt a procurement standard for renewable natural gas.</w:t>
      </w:r>
    </w:p>
    <w:p>
      <w:pPr>
        <w:spacing w:before="0" w:after="0" w:line="408" w:lineRule="exact"/>
        <w:ind w:left="0" w:right="0" w:firstLine="576"/>
        <w:jc w:val="left"/>
      </w:pPr>
      <w:r>
        <w:rPr/>
        <w:t xml:space="preserve">(2) The department of commerce, in consultation with the department of ecology and the department of health, must develop voluntary gas quality standards for renewable natural gas. The purpose of such standards should be to identify acceptable levels of constituents of concern for health, safety, and environmental purposes, including ensuring pipeline integrity, while providing reasonable and predictable access to pipeline transmission and distribution facilities. The department of commerce should consult industry groups and identify industry best practices.</w:t>
      </w:r>
    </w:p>
    <w:p>
      <w:pPr>
        <w:spacing w:before="0" w:after="0" w:line="408" w:lineRule="exact"/>
        <w:ind w:left="0" w:right="0" w:firstLine="576"/>
        <w:jc w:val="left"/>
      </w:pPr>
      <w:r>
        <w:rPr/>
        <w:t xml:space="preserve">(3) For the purposes of this section, "renewable natural gas" means a methane-rich gas derived from organic feedstocks that has been conditioned to meet standards for natural gas derived from fossil fuel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fuel used in internal combustion engines that is produced from lignocellulosic feedstocks, including wood,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into marketable coproducts, including but not limited to biogas conditioning,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purchaser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t xml:space="preserve">The provisions of this chapter do not apply with respect to</w:t>
      </w:r>
      <w:r>
        <w:rPr>
          <w:u w:val="single"/>
        </w:rPr>
        <w:t xml:space="preserve">:</w:t>
      </w:r>
    </w:p>
    <w:p>
      <w:pPr>
        <w:spacing w:before="0" w:after="0" w:line="408" w:lineRule="exact"/>
        <w:ind w:left="0" w:right="0" w:firstLine="576"/>
        <w:jc w:val="left"/>
      </w:pPr>
      <w:r>
        <w:rPr>
          <w:u w:val="single"/>
        </w:rPr>
        <w:t xml:space="preserve">(1) Equipment necessary to process biogas from a landfill into marketable coproducts, including but not limited to biogas conditioning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(2)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consumer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(2)(a) A person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years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years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
      <w:pPr>
        <w:jc w:val="center"/>
      </w:pPr>
      <w:r>
        <w:rPr>
          <w:b/>
        </w:rPr>
        <w:t>--- END ---</w:t>
      </w:r>
    </w:p>
    <w:sectPr>
      <w:pgNumType w:start="1"/>
      <w:footerReference xmlns:r="http://schemas.openxmlformats.org/officeDocument/2006/relationships" r:id="Rd58173cbf95d48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e3dcf54cfb45ad" /><Relationship Type="http://schemas.openxmlformats.org/officeDocument/2006/relationships/footer" Target="/word/footer.xml" Id="Rd58173cbf95d488b" /></Relationships>
</file>