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97df7269b4bde" /></Relationships>
</file>

<file path=word/document.xml><?xml version="1.0" encoding="utf-8"?>
<w:document xmlns:w="http://schemas.openxmlformats.org/wordprocessingml/2006/main">
  <w:body>
    <w:p>
      <w:r>
        <w:t>H-3592.1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2585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Caldier, Orwall, McCabe, Gregerson, Jinkins, Cody, Pike, Senn, Wylie, and Shea</w:t>
      </w:r>
    </w:p>
    <w:p/>
    <w:p>
      <w:r>
        <w:rPr>
          <w:t xml:space="preserve">Read first time 01/10/18.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hospital notification of availability of sexual assault evidence kit collection; adding a new section to chapter 70.41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Beginning July 1, 2019, any hospital that does not provide sexual assault evidence kit collection or does not have a provider available that can perform such collection, must notify any individual presenting at the emergency department requesting or requiring a sexual assault evidence kit collection that it does not perform sexual assault evidence kit collection. The notice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Be provided verbally and in writing, within two hours of intake;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List the nearest hospitals, health care facilities, and health care practitioners, as available, that provide sexual assault evidence kit collection;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Be updated quarterly, as needed;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Include a statement in the written notice that the health care facilities and practitioners listed may be out-of-network or otherwise not covered by the individual's insurance.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Failure of a hospital to comply with this section is punishable by a civil penalty of two thousand dollars.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efe1f31e088499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2585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31707e5af47e0" /><Relationship Type="http://schemas.openxmlformats.org/officeDocument/2006/relationships/footer" Target="/word/footer.xml" Id="Rdefe1f31e0884994" /></Relationships>
</file>