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4b3e48182d4a3d" /></Relationships>
</file>

<file path=word/document.xml><?xml version="1.0" encoding="utf-8"?>
<w:document xmlns:w="http://schemas.openxmlformats.org/wordprocessingml/2006/main">
  <w:body>
    <w:p>
      <w:r>
        <w:t>H-3651.1</w:t>
      </w:r>
    </w:p>
    <w:p>
      <w:pPr>
        <w:jc w:val="center"/>
      </w:pPr>
      <w:r>
        <w:t>_______________________________________________</w:t>
      </w:r>
    </w:p>
    <w:p/>
    <w:p>
      <w:pPr>
        <w:jc w:val="center"/>
      </w:pPr>
      <w:r>
        <w:rPr>
          <w:b/>
        </w:rPr>
        <w:t>HOUSE BILL 2655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Dolan, Harris, Kilduff, Robinson, and Santos</w:t>
      </w:r>
    </w:p>
    <w:p/>
    <w:p>
      <w:r>
        <w:rPr>
          <w:t xml:space="preserve">Read first time 01/11/18.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members to the school employees' benefits board; and amending RCW 41.05.740.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740</w:t>
      </w:r>
      <w:r>
        <w:rPr/>
        <w:t xml:space="preserve"> and 2017 3rd sp.s. c 13 s 801 are each amended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w:t>
      </w:r>
      <w:r>
        <w:t>((</w:t>
      </w:r>
      <w:r>
        <w:rPr>
          <w:strike/>
        </w:rPr>
        <w:t xml:space="preserve">By September 30, 2017,</w:t>
      </w:r>
      <w:r>
        <w:t>))</w:t>
      </w:r>
      <w:r>
        <w:rPr/>
        <w:t xml:space="preserve"> </w:t>
      </w:r>
      <w:r>
        <w:rPr>
          <w:u w:val="single"/>
        </w:rPr>
        <w:t xml:space="preserve">T</w:t>
      </w:r>
      <w:r>
        <w:rPr/>
        <w:t xml:space="preserve">he governor shall appoint the following voting members to the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w:t>
      </w:r>
      <w:r>
        <w:t>((</w:t>
      </w:r>
      <w:r>
        <w:rPr>
          <w:strike/>
        </w:rPr>
        <w:t xml:space="preserve">and</w:t>
      </w:r>
      <w:r>
        <w:t>))</w:t>
      </w:r>
    </w:p>
    <w:p>
      <w:pPr>
        <w:spacing w:before="0" w:after="0" w:line="408" w:lineRule="exact"/>
        <w:ind w:left="0" w:right="0" w:firstLine="576"/>
        <w:jc w:val="left"/>
      </w:pPr>
      <w:r>
        <w:rPr/>
        <w:t xml:space="preserve">(d) The director of the authority or his or her designee</w:t>
      </w:r>
      <w:r>
        <w:rPr>
          <w:u w:val="single"/>
        </w:rPr>
        <w:t xml:space="preserve">; and</w:t>
      </w:r>
    </w:p>
    <w:p>
      <w:pPr>
        <w:spacing w:before="0" w:after="0" w:line="408" w:lineRule="exact"/>
        <w:ind w:left="0" w:right="0" w:firstLine="576"/>
        <w:jc w:val="left"/>
      </w:pPr>
      <w:r>
        <w:rPr>
          <w:u w:val="single"/>
        </w:rPr>
        <w:t xml:space="preserve">(e) By July 7, 2018, one member from two candidates nominated by the Washington state school directors' association and one member from two candidates nominated by the Washington association of school administrators</w:t>
      </w:r>
      <w:r>
        <w:rPr/>
        <w:t xml:space="preserve">.</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Study all matters connected with the provision of health care coverage, life insurance, liability insurance, accidental death and dismemberment, and disability insurance, or any of, or combination of, the enumerated types of insurance for eligible employees and their dependents on the best basis possible with relation both to the welfare of the employees and the state. However, liability insurance should not be made available to dependents;</w:t>
      </w:r>
    </w:p>
    <w:p>
      <w:pPr>
        <w:spacing w:before="0" w:after="0" w:line="408" w:lineRule="exact"/>
        <w:ind w:left="0" w:right="0" w:firstLine="576"/>
        <w:jc w:val="left"/>
      </w:pPr>
      <w:r>
        <w:rPr/>
        <w:t xml:space="preserve">(b)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an employee and the employee's dependents in a manner that encourages the use of cost-efficient health care systems. For participating employees, the required employee share of the cost for family coverage under a plan may not exceed the required employee share of the cost for employee-only coverage;</w:t>
      </w:r>
    </w:p>
    <w:p>
      <w:pPr>
        <w:spacing w:before="0" w:after="0" w:line="408" w:lineRule="exact"/>
        <w:ind w:left="0" w:right="0" w:firstLine="576"/>
        <w:jc w:val="left"/>
      </w:pPr>
      <w:r>
        <w:rPr/>
        <w:t xml:space="preserve">(d) Determine the terms and conditions of employee and dependent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six hundred thirty hours per year to qualify for coverage;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Determine the terms and conditions of purchasing system participation, consistent with chapter 13, Laws of 2017 3rd sp. sess., including establishment of criteria for employing districts and individual employees;</w:t>
      </w:r>
    </w:p>
    <w:p>
      <w:pPr>
        <w:spacing w:before="0" w:after="0" w:line="408" w:lineRule="exact"/>
        <w:ind w:left="0" w:right="0" w:firstLine="576"/>
        <w:jc w:val="left"/>
      </w:pPr>
      <w:r>
        <w:rPr/>
        <w:t xml:space="preserve">(f) Establish penalties to be imposed when the employing district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employee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By November 30, 2021, the authority shall review the benefit plans provided through the school employees' benefits board, complete an analysis of the benefits provided and the administration of the benefits plans, and determine whether provisions in chapter 13, Laws of 2017 3rd sp. sess. have resulted in cost savings to the state. The authority shall submit a report to the relevant legislative policy and fiscal committees summarizing the results of the review and analysis.</w:t>
      </w:r>
    </w:p>
    <w:p/>
    <w:p>
      <w:pPr>
        <w:jc w:val="center"/>
      </w:pPr>
      <w:r>
        <w:rPr>
          <w:b/>
        </w:rPr>
        <w:t>--- END ---</w:t>
      </w:r>
    </w:p>
    <w:sectPr>
      <w:pgNumType w:start="1"/>
      <w:footerReference xmlns:r="http://schemas.openxmlformats.org/officeDocument/2006/relationships" r:id="Rae2ba747c75542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b05e41f1f84859" /><Relationship Type="http://schemas.openxmlformats.org/officeDocument/2006/relationships/footer" Target="/word/footer.xml" Id="Rae2ba747c75542d2" /></Relationships>
</file>