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10442f56b74da7" /></Relationships>
</file>

<file path=word/document.xml><?xml version="1.0" encoding="utf-8"?>
<w:document xmlns:w="http://schemas.openxmlformats.org/wordprocessingml/2006/main">
  <w:body>
    <w:p>
      <w:r>
        <w:t>H-3638.1</w:t>
      </w:r>
    </w:p>
    <w:p>
      <w:pPr>
        <w:jc w:val="center"/>
      </w:pPr>
      <w:r>
        <w:t>_______________________________________________</w:t>
      </w:r>
    </w:p>
    <w:p/>
    <w:p>
      <w:pPr>
        <w:jc w:val="center"/>
      </w:pPr>
      <w:r>
        <w:rPr>
          <w:b/>
        </w:rPr>
        <w:t>HOUSE BILL 2659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Goodman, Kagi, Lovick, Kilduff, Appleton, Valdez, Ortiz-Self, Wylie, Hudgins, Senn, McBride, Doglio, Pettigrew, and Frame</w:t>
      </w:r>
    </w:p>
    <w:p/>
    <w:p>
      <w:r>
        <w:rPr>
          <w:t xml:space="preserve">Read first time 01/11/18.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the early childhood education and assistance program; amending RCW 43.216.505, 43.216.556, and 43.88C.010;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2017 3rd sp.s. c 6 s 210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child not eligible for kindergarten whose family income is at or below one hundred </w:t>
      </w:r>
      <w:r>
        <w:t>((</w:t>
      </w:r>
      <w:r>
        <w:rPr>
          <w:strike/>
        </w:rPr>
        <w:t xml:space="preserve">ten</w:t>
      </w:r>
      <w:r>
        <w:t>))</w:t>
      </w:r>
      <w:r>
        <w:rPr/>
        <w:t xml:space="preserve"> </w:t>
      </w:r>
      <w:r>
        <w:rPr>
          <w:u w:val="single"/>
        </w:rPr>
        <w:t xml:space="preserve">eighty-five</w:t>
      </w:r>
      <w:r>
        <w:rPr/>
        <w:t xml:space="preserve"> percent of the federal poverty level, as published annually by the federal department of health and human services, and includes a child whose family is eligible for public assistance, and who is not a participant in a federal or state program providing comprehensive services; a child eligible for special education due to disability under RCW 28A.155.020; and may include children who are eligible under rules adopted by the department if the number of such children equals not more than ten percent of the total enrollment in the early childhood program. Priority for enrollment shall be given to children from families with the lowest income, children in foster care, </w:t>
      </w:r>
      <w:r>
        <w:rPr>
          <w:u w:val="single"/>
        </w:rPr>
        <w:t xml:space="preserve">children who are members of a federally recognized tribe,</w:t>
      </w:r>
      <w:r>
        <w:rPr/>
        <w:t xml:space="preserve"> or to eligible children from families with multiple needs.</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556</w:t>
      </w:r>
      <w:r>
        <w:rPr/>
        <w:t xml:space="preserve"> and 2017 3rd sp.s. c 22 s 1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Allocations must be made on the basis of eligible children enrolled with eligible providers.</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2022-23</w:t>
      </w:r>
      <w:r>
        <w:t>))</w:t>
      </w:r>
      <w:r>
        <w:rPr/>
        <w:t xml:space="preserve"> </w:t>
      </w:r>
      <w:r>
        <w:rPr>
          <w:u w:val="single"/>
        </w:rPr>
        <w:t xml:space="preserve">2028-29</w:t>
      </w:r>
      <w:r>
        <w:rPr/>
        <w:t xml:space="preserve"> school year.</w:t>
      </w:r>
    </w:p>
    <w:p>
      <w:pPr>
        <w:spacing w:before="0" w:after="0" w:line="408" w:lineRule="exact"/>
        <w:ind w:left="0" w:right="0" w:firstLine="576"/>
        <w:jc w:val="left"/>
      </w:pPr>
      <w:r>
        <w:rPr/>
        <w:t xml:space="preserve">(3) For the initial phase of the early learning program in school years 2011-12 and 2012-13, the legislature shall appropriate funding to the department for implementation of the program in an amount not less than the 2009-2011 enacted budget for the early childhood education and assistance program. The appropriation shall be sufficient to fund an equivalent number of slots as funded in the 2009-2011 enacted budget.</w:t>
      </w:r>
    </w:p>
    <w:p>
      <w:pPr>
        <w:spacing w:before="0" w:after="0" w:line="408" w:lineRule="exact"/>
        <w:ind w:left="0" w:right="0" w:firstLine="576"/>
        <w:jc w:val="left"/>
      </w:pPr>
      <w:r>
        <w:rPr/>
        <w:t xml:space="preserve">(4) Beginning in the 2013-14 school year, additional funding for the program must be phased in beginning in school districts providing all-day kindergarten programs under RCW 28A.150.315.</w:t>
      </w:r>
    </w:p>
    <w:p>
      <w:pPr>
        <w:spacing w:before="0" w:after="0" w:line="408" w:lineRule="exact"/>
        <w:ind w:left="0" w:right="0" w:firstLine="576"/>
        <w:jc w:val="left"/>
      </w:pPr>
      <w:r>
        <w:rPr/>
        <w:t xml:space="preserve">(5)</w:t>
      </w:r>
      <w:r>
        <w:rPr>
          <w:u w:val="single"/>
        </w:rPr>
        <w:t xml:space="preserve">(a) Beginning in the 2019-20 school year, funding for the program must be phased in based on the forecasted caseload of children eligible and projected to participate prepared under chapter 43.88C RCW and according to the following schedule:</w:t>
      </w:r>
    </w:p>
    <w:p>
      <w:pPr>
        <w:spacing w:before="0" w:after="0" w:line="408" w:lineRule="exact"/>
        <w:ind w:left="0" w:right="0" w:firstLine="576"/>
        <w:jc w:val="left"/>
      </w:pPr>
      <w:r>
        <w:rPr>
          <w:u w:val="single"/>
        </w:rPr>
        <w:t xml:space="preserve">(i) No less than forty percent of the caseload in the 2019-2021 biennium;</w:t>
      </w:r>
    </w:p>
    <w:p>
      <w:pPr>
        <w:spacing w:before="0" w:after="0" w:line="408" w:lineRule="exact"/>
        <w:ind w:left="0" w:right="0" w:firstLine="576"/>
        <w:jc w:val="left"/>
      </w:pPr>
      <w:r>
        <w:rPr>
          <w:u w:val="single"/>
        </w:rPr>
        <w:t xml:space="preserve">(ii) No less than fifty percent of the caseload in the 2021-2023 biennium;</w:t>
      </w:r>
    </w:p>
    <w:p>
      <w:pPr>
        <w:spacing w:before="0" w:after="0" w:line="408" w:lineRule="exact"/>
        <w:ind w:left="0" w:right="0" w:firstLine="576"/>
        <w:jc w:val="left"/>
      </w:pPr>
      <w:r>
        <w:rPr>
          <w:u w:val="single"/>
        </w:rPr>
        <w:t xml:space="preserve">(iii) No less than sixty-five percent of the caseload in the 2023-2025 biennium;</w:t>
      </w:r>
    </w:p>
    <w:p>
      <w:pPr>
        <w:spacing w:before="0" w:after="0" w:line="408" w:lineRule="exact"/>
        <w:ind w:left="0" w:right="0" w:firstLine="576"/>
        <w:jc w:val="left"/>
      </w:pPr>
      <w:r>
        <w:rPr>
          <w:u w:val="single"/>
        </w:rPr>
        <w:t xml:space="preserve">(iv) No less than eighty percent of the caseload in the 2025-2027 biennium; and</w:t>
      </w:r>
    </w:p>
    <w:p>
      <w:pPr>
        <w:spacing w:before="0" w:after="0" w:line="408" w:lineRule="exact"/>
        <w:ind w:left="0" w:right="0" w:firstLine="576"/>
        <w:jc w:val="left"/>
      </w:pPr>
      <w:r>
        <w:rPr>
          <w:u w:val="single"/>
        </w:rPr>
        <w:t xml:space="preserve">(v) No less than one hundred percent of the caseload in the 2027-2029 biennium.</w:t>
      </w:r>
    </w:p>
    <w:p>
      <w:pPr>
        <w:spacing w:before="0" w:after="0" w:line="408" w:lineRule="exact"/>
        <w:ind w:left="0" w:right="0" w:firstLine="576"/>
        <w:jc w:val="left"/>
      </w:pPr>
      <w:r>
        <w:rPr>
          <w:u w:val="single"/>
        </w:rPr>
        <w:t xml:space="preserve">(b) The department shall prioritize eligible children for enrollment according to a system of risk factors and priority points adopted by the department in rule. The priority system must include the populations identified in RCW 43.216.505(4) and consideration of the following risk factors:</w:t>
      </w:r>
    </w:p>
    <w:p>
      <w:pPr>
        <w:spacing w:before="0" w:after="0" w:line="408" w:lineRule="exact"/>
        <w:ind w:left="0" w:right="0" w:firstLine="576"/>
        <w:jc w:val="left"/>
      </w:pPr>
      <w:r>
        <w:rPr>
          <w:u w:val="single"/>
        </w:rPr>
        <w:t xml:space="preserve">(i) Child welfare system involvement;</w:t>
      </w:r>
    </w:p>
    <w:p>
      <w:pPr>
        <w:spacing w:before="0" w:after="0" w:line="408" w:lineRule="exact"/>
        <w:ind w:left="0" w:right="0" w:firstLine="576"/>
        <w:jc w:val="left"/>
      </w:pPr>
      <w:r>
        <w:rPr>
          <w:u w:val="single"/>
        </w:rPr>
        <w:t xml:space="preserve">(ii) Developmental delay or disability;</w:t>
      </w:r>
    </w:p>
    <w:p>
      <w:pPr>
        <w:spacing w:before="0" w:after="0" w:line="408" w:lineRule="exact"/>
        <w:ind w:left="0" w:right="0" w:firstLine="576"/>
        <w:jc w:val="left"/>
      </w:pPr>
      <w:r>
        <w:rPr>
          <w:u w:val="single"/>
        </w:rPr>
        <w:t xml:space="preserve">(iii) Domestic violence;</w:t>
      </w:r>
    </w:p>
    <w:p>
      <w:pPr>
        <w:spacing w:before="0" w:after="0" w:line="408" w:lineRule="exact"/>
        <w:ind w:left="0" w:right="0" w:firstLine="576"/>
        <w:jc w:val="left"/>
      </w:pPr>
      <w:r>
        <w:rPr>
          <w:u w:val="single"/>
        </w:rPr>
        <w:t xml:space="preserve">(iv) English as a second language;</w:t>
      </w:r>
    </w:p>
    <w:p>
      <w:pPr>
        <w:spacing w:before="0" w:after="0" w:line="408" w:lineRule="exact"/>
        <w:ind w:left="0" w:right="0" w:firstLine="576"/>
        <w:jc w:val="left"/>
      </w:pPr>
      <w:r>
        <w:rPr>
          <w:u w:val="single"/>
        </w:rPr>
        <w:t xml:space="preserve">(v) Expulsion from an early learning setting;</w:t>
      </w:r>
    </w:p>
    <w:p>
      <w:pPr>
        <w:spacing w:before="0" w:after="0" w:line="408" w:lineRule="exact"/>
        <w:ind w:left="0" w:right="0" w:firstLine="576"/>
        <w:jc w:val="left"/>
      </w:pPr>
      <w:r>
        <w:rPr>
          <w:u w:val="single"/>
        </w:rPr>
        <w:t xml:space="preserve">(vi) Homelessness;</w:t>
      </w:r>
    </w:p>
    <w:p>
      <w:pPr>
        <w:spacing w:before="0" w:after="0" w:line="408" w:lineRule="exact"/>
        <w:ind w:left="0" w:right="0" w:firstLine="576"/>
        <w:jc w:val="left"/>
      </w:pPr>
      <w:r>
        <w:rPr>
          <w:u w:val="single"/>
        </w:rPr>
        <w:t xml:space="preserve">(vii) A parent who is or has been incarcerated; and</w:t>
      </w:r>
    </w:p>
    <w:p>
      <w:pPr>
        <w:spacing w:before="0" w:after="0" w:line="408" w:lineRule="exact"/>
        <w:ind w:left="0" w:right="0" w:firstLine="576"/>
        <w:jc w:val="left"/>
      </w:pPr>
      <w:r>
        <w:rPr>
          <w:u w:val="single"/>
        </w:rPr>
        <w:t xml:space="preserve">(viii) A parent with a substance abuse or mental health treatment need.</w:t>
      </w:r>
    </w:p>
    <w:p>
      <w:pPr>
        <w:spacing w:before="0" w:after="0" w:line="408" w:lineRule="exact"/>
        <w:ind w:left="0" w:right="0" w:firstLine="576"/>
        <w:jc w:val="left"/>
      </w:pPr>
      <w:r>
        <w:rPr>
          <w:u w:val="single"/>
        </w:rPr>
        <w:t xml:space="preserve">(6)</w:t>
      </w:r>
      <w:r>
        <w:rPr/>
        <w:t xml:space="preserve"> Funding shall continue to be phased in each year until full statewide implementation of the early learning program is achieved in the </w:t>
      </w:r>
      <w:r>
        <w:t>((</w:t>
      </w:r>
      <w:r>
        <w:rPr>
          <w:strike/>
        </w:rPr>
        <w:t xml:space="preserve">2022-23</w:t>
      </w:r>
      <w:r>
        <w:t>))</w:t>
      </w:r>
      <w:r>
        <w:rPr/>
        <w:t xml:space="preserve"> </w:t>
      </w:r>
      <w:r>
        <w:rPr>
          <w:u w:val="single"/>
        </w:rPr>
        <w:t xml:space="preserve">2028-29</w:t>
      </w:r>
      <w:r>
        <w:rPr/>
        <w:t xml:space="preserve"> school year, at which time any eligible child shall be entitled to be enrolled in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w:t>
      </w:r>
      <w:r>
        <w:t>((</w:t>
      </w:r>
      <w:r>
        <w:rPr>
          <w:strike/>
        </w:rPr>
        <w:t xml:space="preserve">43.215.405</w:t>
      </w:r>
      <w:r>
        <w:t>))</w:t>
      </w:r>
      <w:r>
        <w:rPr/>
        <w:t xml:space="preserve"> </w:t>
      </w:r>
      <w:r>
        <w:rPr>
          <w:u w:val="single"/>
        </w:rPr>
        <w:t xml:space="preserve">43.216.505</w:t>
      </w:r>
      <w:r>
        <w:rPr/>
        <w:t xml:space="preserve">,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00589fb14fe640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bda2c8457f4bdf" /><Relationship Type="http://schemas.openxmlformats.org/officeDocument/2006/relationships/footer" Target="/word/footer.xml" Id="R00589fb14fe640a8" /></Relationships>
</file>