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c248d1ee194ee4" /></Relationships>
</file>

<file path=word/document.xml><?xml version="1.0" encoding="utf-8"?>
<w:document xmlns:w="http://schemas.openxmlformats.org/wordprocessingml/2006/main">
  <w:body>
    <w:p>
      <w:r>
        <w:t>H-3519.1</w:t>
      </w:r>
    </w:p>
    <w:p>
      <w:pPr>
        <w:jc w:val="center"/>
      </w:pPr>
      <w:r>
        <w:t>_______________________________________________</w:t>
      </w:r>
    </w:p>
    <w:p/>
    <w:p>
      <w:pPr>
        <w:jc w:val="center"/>
      </w:pPr>
      <w:r>
        <w:rPr>
          <w:b/>
        </w:rPr>
        <w:t>HOUSE BILL 2660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Harris, Orwall, Macri, Clibborn, Santos, Riccelli, Gregerson, Reeves, Dolan, Valdez, Kloba, Graves, Appleton, Jinkins, Stambaugh, Bergquist, Kirby, Chapman, Wylie, McBride, Doglio, Pollet, Sells, Slatter, Kilduff, DeBolt, Frame, and Stanford</w:t>
      </w:r>
    </w:p>
    <w:p/>
    <w:p>
      <w:r>
        <w:rPr>
          <w:t xml:space="preserve">Read first time 01/11/18.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access to medicaid services; amending RCW 74.09.470; adding a new section to chapter 74.09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Medical assistance shall be provided for pregnant women who reside in Washington state and whose family income at the time of application is no greater than one hundred ninety-three percent of the federal poverty level as adjusted for family size and determined annually by the federal department of health and human services. In administering the program, the authority shall take such actions as may be necessary to assure the receipt of federal financial participation under the medical assistance program and any other federal funding sources that are currently available or may become available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2011 1st sp.s. c 33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twelve</w:t>
      </w:r>
      <w:r>
        <w:rPr/>
        <w:t xml:space="preserve"> percent of the federal poverty level as adjusted for family size and determined annually by the federal department of health and human services</w:t>
      </w:r>
      <w:r>
        <w:t>((</w:t>
      </w:r>
      <w:r>
        <w:rPr>
          <w:strike/>
        </w:rPr>
        <w:t xml:space="preserve">, and effective January 1, 2009, and only to the extent that funds are specifically appropriated therefor, to children whose family income is not greater than three hundred percent of the federal poverty level</w:t>
      </w:r>
      <w:r>
        <w:t>))</w:t>
      </w:r>
      <w:r>
        <w:rPr/>
        <w:t xml:space="preserve">.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w:t>
      </w:r>
      <w:r>
        <w:rPr>
          <w:u w:val="single"/>
        </w:rPr>
        <w:t xml:space="preserve">ten</w:t>
      </w:r>
      <w:r>
        <w:rPr/>
        <w:t xml:space="preserve"> percent of the federal poverty level. For families with income greater than two hundred </w:t>
      </w:r>
      <w:r>
        <w:t>((</w:t>
      </w:r>
      <w:r>
        <w:rPr>
          <w:strike/>
        </w:rPr>
        <w:t xml:space="preserve">fifty</w:t>
      </w:r>
      <w:r>
        <w:t>))</w:t>
      </w:r>
      <w:r>
        <w:rPr/>
        <w:t xml:space="preserve"> </w:t>
      </w:r>
      <w:r>
        <w:rPr>
          <w:u w:val="single"/>
        </w:rPr>
        <w:t xml:space="preserve">sixty</w:t>
      </w:r>
      <w:r>
        <w:rPr/>
        <w:t xml:space="preserve">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w:t>
      </w:r>
      <w:r>
        <w:rPr>
          <w:u w:val="single"/>
        </w:rPr>
        <w:t xml:space="preserve">ten</w:t>
      </w:r>
      <w:r>
        <w:rPr/>
        <w:t xml:space="preserve">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w:t>
      </w:r>
      <w:r>
        <w:rPr>
          <w:u w:val="single"/>
        </w:rPr>
        <w:t xml:space="preserve">twelve</w:t>
      </w:r>
      <w:r>
        <w:rPr/>
        <w:t xml:space="preserve">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w:t>
      </w:r>
      <w:r>
        <w:t>((</w:t>
      </w:r>
      <w:r>
        <w:rPr>
          <w:strike/>
        </w:rPr>
        <w:t xml:space="preserve">early learning</w:t>
      </w:r>
      <w:r>
        <w:t>))</w:t>
      </w:r>
      <w:r>
        <w:rPr/>
        <w:t xml:space="preserve"> </w:t>
      </w:r>
      <w:r>
        <w:rPr>
          <w:u w:val="single"/>
        </w:rPr>
        <w:t xml:space="preserve">children, youth, and families</w:t>
      </w:r>
      <w:r>
        <w:rPr/>
        <w:t xml:space="preserve">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w:t>
      </w:r>
      <w:r>
        <w:t>((</w:t>
      </w:r>
      <w:r>
        <w:rPr>
          <w:strike/>
        </w:rPr>
        <w:t xml:space="preserve">early learning</w:t>
      </w:r>
      <w:r>
        <w:t>))</w:t>
      </w:r>
      <w:r>
        <w:rPr/>
        <w:t xml:space="preserve"> </w:t>
      </w:r>
      <w:r>
        <w:rPr>
          <w:u w:val="single"/>
        </w:rPr>
        <w:t xml:space="preserve">children, youth, and families</w:t>
      </w:r>
      <w:r>
        <w:rPr/>
        <w:t xml:space="preserve">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f732bb2c8348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93c7685b5a4e86" /><Relationship Type="http://schemas.openxmlformats.org/officeDocument/2006/relationships/footer" Target="/word/footer.xml" Id="Rb6f732bb2c834857" /></Relationships>
</file>