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b886eb4c2e4f09" /></Relationships>
</file>

<file path=word/document.xml><?xml version="1.0" encoding="utf-8"?>
<w:document xmlns:w="http://schemas.openxmlformats.org/wordprocessingml/2006/main">
  <w:body>
    <w:p>
      <w:r>
        <w:t>H-4428.2</w:t>
      </w:r>
    </w:p>
    <w:p>
      <w:pPr>
        <w:jc w:val="center"/>
      </w:pPr>
      <w:r>
        <w:t>_______________________________________________</w:t>
      </w:r>
    </w:p>
    <w:p/>
    <w:p>
      <w:pPr>
        <w:jc w:val="center"/>
      </w:pPr>
      <w:r>
        <w:rPr>
          <w:b/>
        </w:rPr>
        <w:t>SUBSTITUTE HOUSE BILL 2677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Irwin, Blake, Condotta, Orcutt, Volz, Barkis, Hargrove, MacEwen, Jinkins, and Goodman)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permissible methods of parking a motorcycle; and amending RCW 46.61.575.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w:t>
      </w:r>
    </w:p>
    <w:p>
      <w:pPr>
        <w:spacing w:before="0" w:after="0" w:line="408" w:lineRule="exact"/>
        <w:ind w:left="0" w:right="0" w:firstLine="576"/>
        <w:jc w:val="left"/>
      </w:pPr>
      <w:r>
        <w:rPr/>
        <w:t xml:space="preserve">(3) Local authorities may by ordinance or resolution permit</w:t>
      </w:r>
      <w:r>
        <w:rPr>
          <w:u w:val="single"/>
        </w:rPr>
        <w:t xml:space="preserve">:</w:t>
      </w:r>
    </w:p>
    <w:p>
      <w:pPr>
        <w:spacing w:before="0" w:after="0" w:line="408" w:lineRule="exact"/>
        <w:ind w:left="0" w:right="0" w:firstLine="576"/>
        <w:jc w:val="left"/>
      </w:pPr>
      <w:r>
        <w:rPr>
          <w:u w:val="single"/>
        </w:rPr>
        <w:t xml:space="preserve">(a) A</w:t>
      </w:r>
      <w:r>
        <w:rPr/>
        <w:t xml:space="preserve">ngle parking on any roadway, </w:t>
      </w:r>
      <w:r>
        <w:rPr>
          <w:u w:val="single"/>
        </w:rPr>
        <w:t xml:space="preserve">including the angle parking solely of motorcycles,</w:t>
      </w:r>
      <w:r>
        <w:rPr/>
        <w:t xml:space="preserve"> except that angle parking shall not be permitted on any federal-aid or state highway unless the secretary of transportation has determined by order that the roadway is of sufficient width to permit angle parking without interfering with the free movement of traffic</w:t>
      </w:r>
      <w:r>
        <w:rPr>
          <w:u w:val="single"/>
        </w:rPr>
        <w:t xml:space="preserve">; and</w:t>
      </w:r>
    </w:p>
    <w:p>
      <w:pPr>
        <w:spacing w:before="0" w:after="0" w:line="408" w:lineRule="exact"/>
        <w:ind w:left="0" w:right="0" w:firstLine="576"/>
        <w:jc w:val="left"/>
      </w:pPr>
      <w:r>
        <w:rPr>
          <w:u w:val="single"/>
        </w:rPr>
        <w:t xml:space="preserve">(b) More than one motorcycle to occupy a parking space, provided that the parked motorcycles occupying the parking space do not exceed the boundaries of that parking space</w:t>
      </w:r>
      <w:r>
        <w:rPr/>
        <w:t xml:space="preserve">.</w:t>
      </w:r>
    </w:p>
    <w:p>
      <w:pPr>
        <w:spacing w:before="0" w:after="0" w:line="408" w:lineRule="exact"/>
        <w:ind w:left="0" w:right="0" w:firstLine="576"/>
        <w:jc w:val="left"/>
      </w:pPr>
      <w:r>
        <w:rPr/>
        <w:t xml:space="preserve">(4)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
      <w:pPr>
        <w:jc w:val="center"/>
      </w:pPr>
      <w:r>
        <w:rPr>
          <w:b/>
        </w:rPr>
        <w:t>--- END ---</w:t>
      </w:r>
    </w:p>
    <w:sectPr>
      <w:pgNumType w:start="1"/>
      <w:footerReference xmlns:r="http://schemas.openxmlformats.org/officeDocument/2006/relationships" r:id="Re47034182d814c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49e94d90e84be1" /><Relationship Type="http://schemas.openxmlformats.org/officeDocument/2006/relationships/footer" Target="/word/footer.xml" Id="Re47034182d814c27" /></Relationships>
</file>