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87888696d5405f" /></Relationships>
</file>

<file path=word/document.xml><?xml version="1.0" encoding="utf-8"?>
<w:document xmlns:w="http://schemas.openxmlformats.org/wordprocessingml/2006/main">
  <w:body>
    <w:p>
      <w:r>
        <w:t>H-3644.1</w:t>
      </w:r>
    </w:p>
    <w:p>
      <w:pPr>
        <w:jc w:val="center"/>
      </w:pPr>
      <w:r>
        <w:t>_______________________________________________</w:t>
      </w:r>
    </w:p>
    <w:p/>
    <w:p>
      <w:pPr>
        <w:jc w:val="center"/>
      </w:pPr>
      <w:r>
        <w:rPr>
          <w:b/>
        </w:rPr>
        <w:t>HOUSE BILL 2679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Klippert</w:t>
      </w:r>
    </w:p>
    <w:p/>
    <w:p>
      <w:r>
        <w:rPr>
          <w:t xml:space="preserve">Read first time 01/12/18.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pretrial release programs to protect the public from harm; amending RCW 10.21.015, 10.21.017, 10.21.030, and 10.21.050;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bail and other pretrial release programs seek to alleviate the harsh consequences of pretrial detention. While the primary function of bail is to ensure an accused's appearance in court, courts are allowed to pursue other compelling interests through regulation of pretrial release. The legislature further finds that public safety is one such compelling interest and additional measures need to be taken to identify restrictions necessary to protect the public from harm through appropriate sanctions and compliance with court ordered restrictions. The legislature further intends to require an individualized determination by a judicial officer of conditions of release for persons in custody. This requirement is consistent with constitutional requirements and court rules regarding the right of a detained person to a prompt determination of probable cause and judicial review of the conditions of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2015 2nd sp.s. c 3 s 20 are each amended to read as follows:</w:t>
      </w:r>
    </w:p>
    <w:p>
      <w:pPr>
        <w:spacing w:before="0" w:after="0" w:line="408" w:lineRule="exact"/>
        <w:ind w:left="0" w:right="0" w:firstLine="576"/>
        <w:jc w:val="left"/>
      </w:pPr>
      <w:r>
        <w:rPr/>
        <w:t xml:space="preserve">(1) Under this chapter, "pretrial release program" is any program </w:t>
      </w:r>
      <w:r>
        <w:rPr>
          <w:u w:val="single"/>
        </w:rPr>
        <w:t xml:space="preserve">in superior, district, or municipal court</w:t>
      </w:r>
      <w:r>
        <w:rPr/>
        <w:t xml:space="preserve">,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electronic monitoring, or participation in a 24/7 sobriety program.</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017</w:t>
      </w:r>
      <w:r>
        <w:rPr/>
        <w:t xml:space="preserve"> and 2015 c 287 s 6 are each amended to read as follows:</w:t>
      </w:r>
    </w:p>
    <w:p>
      <w:pPr>
        <w:spacing w:before="0" w:after="0" w:line="408" w:lineRule="exact"/>
        <w:ind w:left="0" w:right="0" w:firstLine="576"/>
        <w:jc w:val="left"/>
      </w:pPr>
      <w:r>
        <w:rPr/>
        <w:t xml:space="preserve">Under this chapter </w:t>
      </w:r>
      <w:r>
        <w:rPr>
          <w:u w:val="single"/>
        </w:rPr>
        <w:t xml:space="preserve">where a person charged with a felony offense is ordered to enter a program of home detention</w:t>
      </w:r>
      <w:r>
        <w:rPr/>
        <w:t xml:space="preserve">, "home detention" means any program meeting the definition of home detention in RCW 9.94A.030, and complying with the requirements of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2015 c 287 s 5 are each amended to read as follows:</w:t>
      </w:r>
    </w:p>
    <w:p>
      <w:pPr>
        <w:spacing w:before="0" w:after="0" w:line="408" w:lineRule="exact"/>
        <w:ind w:left="0" w:right="0" w:firstLine="576"/>
        <w:jc w:val="left"/>
      </w:pPr>
      <w:r>
        <w:rPr/>
        <w:t xml:space="preserve">(1) The judicial officer </w:t>
      </w:r>
      <w:r>
        <w:rPr>
          <w:u w:val="single"/>
        </w:rPr>
        <w:t xml:space="preserve">in any felony, misdemeanor, or gross misdemeanor case</w:t>
      </w:r>
      <w:r>
        <w:rPr/>
        <w:t xml:space="preserve"> may at any time amend the order to impose additional or different conditions of release. The conditions imposed under this chapter supplement but do not supplant provisions of law allowing the imposition of conditions to</w:t>
      </w:r>
      <w:r>
        <w:rPr>
          <w:u w:val="single"/>
        </w:rPr>
        <w:t xml:space="preserve">:</w:t>
      </w:r>
    </w:p>
    <w:p>
      <w:pPr>
        <w:spacing w:before="0" w:after="0" w:line="408" w:lineRule="exact"/>
        <w:ind w:left="0" w:right="0" w:firstLine="576"/>
        <w:jc w:val="left"/>
      </w:pPr>
      <w:r>
        <w:rPr>
          <w:u w:val="single"/>
        </w:rPr>
        <w:t xml:space="preserve">(a) A</w:t>
      </w:r>
      <w:r>
        <w:rPr/>
        <w:t xml:space="preserve">ssure the appearance of the defendant at trial</w:t>
      </w:r>
      <w:r>
        <w:rPr>
          <w:u w:val="single"/>
        </w:rPr>
        <w:t xml:space="preserve">;</w:t>
      </w:r>
    </w:p>
    <w:p>
      <w:pPr>
        <w:spacing w:before="0" w:after="0" w:line="408" w:lineRule="exact"/>
        <w:ind w:left="0" w:right="0" w:firstLine="576"/>
        <w:jc w:val="left"/>
      </w:pPr>
      <w:r>
        <w:rPr>
          <w:u w:val="single"/>
        </w:rPr>
        <w:t xml:space="preserve">(b) Protect the public from harm;</w:t>
      </w:r>
      <w:r>
        <w:rPr/>
        <w:t xml:space="preserve"> or </w:t>
      </w:r>
      <w:r>
        <w:t>((</w:t>
      </w:r>
      <w:r>
        <w:rPr>
          <w:strike/>
        </w:rPr>
        <w:t xml:space="preserve">to</w:t>
      </w:r>
      <w:r>
        <w:t>))</w:t>
      </w:r>
    </w:p>
    <w:p>
      <w:pPr>
        <w:spacing w:before="0" w:after="0" w:line="408" w:lineRule="exact"/>
        <w:ind w:left="0" w:right="0" w:firstLine="576"/>
        <w:jc w:val="left"/>
      </w:pPr>
      <w:r>
        <w:rPr>
          <w:u w:val="single"/>
        </w:rPr>
        <w:t xml:space="preserve">(c) P</w:t>
      </w:r>
      <w:r>
        <w:rPr/>
        <w:t xml:space="preserve">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as defined in RCW 9.94A.030,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The defendant may be required to comply with a program of home detention</w:t>
      </w:r>
      <w:r>
        <w:t>((</w:t>
      </w:r>
      <w:r>
        <w:rPr>
          <w:strike/>
        </w:rPr>
        <w:t xml:space="preserve">, as</w:t>
      </w:r>
      <w:r>
        <w:t>))</w:t>
      </w:r>
      <w:r>
        <w:rPr>
          <w:u w:val="single"/>
        </w:rPr>
        <w:t xml:space="preserve">. For a felony offense, home detention is</w:t>
      </w:r>
      <w:r>
        <w:rPr/>
        <w:t xml:space="preserve"> defined in RCW 9.94A.030;</w:t>
      </w:r>
    </w:p>
    <w:p>
      <w:pPr>
        <w:spacing w:before="0" w:after="0" w:line="408" w:lineRule="exact"/>
        <w:ind w:left="0" w:right="0" w:firstLine="576"/>
        <w:jc w:val="left"/>
      </w:pPr>
      <w:r>
        <w:rPr/>
        <w:t xml:space="preserve">(f) The defendant may be prohibited from approaching or communicating in any manner with particular persons or classes of persons;</w:t>
      </w:r>
    </w:p>
    <w:p>
      <w:pPr>
        <w:spacing w:before="0" w:after="0" w:line="408" w:lineRule="exact"/>
        <w:ind w:left="0" w:right="0" w:firstLine="576"/>
        <w:jc w:val="left"/>
      </w:pPr>
      <w:r>
        <w:rPr/>
        <w:t xml:space="preserve">(g) The defendant may be prohibited from going to certain geographical areas or premises;</w:t>
      </w:r>
    </w:p>
    <w:p>
      <w:pPr>
        <w:spacing w:before="0" w:after="0" w:line="408" w:lineRule="exact"/>
        <w:ind w:left="0" w:right="0" w:firstLine="576"/>
        <w:jc w:val="left"/>
      </w:pPr>
      <w:r>
        <w:rPr/>
        <w:t xml:space="preserve">(h) The defendant may be prohibited from possessing any dangerous weapons or firearms;</w:t>
      </w:r>
    </w:p>
    <w:p>
      <w:pPr>
        <w:spacing w:before="0" w:after="0" w:line="408" w:lineRule="exact"/>
        <w:ind w:left="0" w:right="0" w:firstLine="576"/>
        <w:jc w:val="left"/>
      </w:pPr>
      <w:r>
        <w:rPr/>
        <w:t xml:space="preserve">(i)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rPr/>
        <w:t xml:space="preserve">(j) The defendant may be prohibited from operating a motor vehicle that is not equipped with an ignition interlock device;</w:t>
      </w:r>
    </w:p>
    <w:p>
      <w:pPr>
        <w:spacing w:before="0" w:after="0" w:line="408" w:lineRule="exact"/>
        <w:ind w:left="0" w:right="0" w:firstLine="576"/>
        <w:jc w:val="left"/>
      </w:pPr>
      <w:r>
        <w:rPr/>
        <w:t xml:space="preserve">(k) The defendant may be required to report regularly to and remain under the supervision of an officer of the court or other person or agency; and</w:t>
      </w:r>
    </w:p>
    <w:p>
      <w:pPr>
        <w:spacing w:before="0" w:after="0" w:line="408" w:lineRule="exact"/>
        <w:ind w:left="0" w:right="0" w:firstLine="576"/>
        <w:jc w:val="left"/>
      </w:pPr>
      <w:r>
        <w:rPr/>
        <w:t xml:space="preserve">(l) The defendant may be prohibited from committing any violations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2010 c 254 s 7 are each amended to read as follows:</w:t>
      </w:r>
    </w:p>
    <w:p>
      <w:pPr>
        <w:spacing w:before="0" w:after="0" w:line="408" w:lineRule="exact"/>
        <w:ind w:left="0" w:right="0" w:firstLine="576"/>
        <w:jc w:val="left"/>
      </w:pPr>
      <w:r>
        <w:rPr/>
        <w:t xml:space="preserve">The judicial officer </w:t>
      </w:r>
      <w:r>
        <w:rPr>
          <w:u w:val="single"/>
        </w:rPr>
        <w:t xml:space="preserve">in any felony, misdemeanor, or gross misdemeanor case</w:t>
      </w:r>
      <w:r>
        <w:rPr/>
        <w:t xml:space="preserv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person's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and</w:t>
      </w:r>
    </w:p>
    <w:p>
      <w:pPr>
        <w:spacing w:before="0" w:after="0" w:line="408" w:lineRule="exact"/>
        <w:ind w:left="0" w:right="0" w:firstLine="576"/>
        <w:jc w:val="left"/>
      </w:pPr>
      <w:r>
        <w:rPr/>
        <w:t xml:space="preserve">(c) The nature and seriousness of the danger to any person or the community that would be posed by the defendant's release.</w:t>
      </w:r>
    </w:p>
    <w:p/>
    <w:p>
      <w:pPr>
        <w:jc w:val="center"/>
      </w:pPr>
      <w:r>
        <w:rPr>
          <w:b/>
        </w:rPr>
        <w:t>--- END ---</w:t>
      </w:r>
    </w:p>
    <w:sectPr>
      <w:pgNumType w:start="1"/>
      <w:footerReference xmlns:r="http://schemas.openxmlformats.org/officeDocument/2006/relationships" r:id="R6c35fa8482d64a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1498ba891f42b9" /><Relationship Type="http://schemas.openxmlformats.org/officeDocument/2006/relationships/footer" Target="/word/footer.xml" Id="R6c35fa8482d64a14" /></Relationships>
</file>