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01a5a4c9d4ec7" /></Relationships>
</file>

<file path=word/document.xml><?xml version="1.0" encoding="utf-8"?>
<w:document xmlns:w="http://schemas.openxmlformats.org/wordprocessingml/2006/main">
  <w:body>
    <w:p>
      <w:r>
        <w:t>Z-0772.1</w:t>
      </w:r>
    </w:p>
    <w:p>
      <w:pPr>
        <w:jc w:val="center"/>
      </w:pPr>
      <w:r>
        <w:t>_______________________________________________</w:t>
      </w:r>
    </w:p>
    <w:p/>
    <w:p>
      <w:pPr>
        <w:jc w:val="center"/>
      </w:pPr>
      <w:r>
        <w:rPr>
          <w:b/>
        </w:rPr>
        <w:t>HOUSE BILL 2702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Robinson, McCabe, and Springer; by request of Employment Security Department</w:t>
      </w:r>
    </w:p>
    <w:p/>
    <w:p>
      <w:r>
        <w:rPr>
          <w:t xml:space="preserve">Read first time 01/12/18.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to the family and medical leave program and making no substantive changes; and amending RCW 50A.04.010, 50A.04.110, 50A.04.500, 50A.04.525, 50A.04.540, 50A.04.565, and 50A.04.600.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010</w:t>
      </w:r>
      <w:r>
        <w:rPr/>
        <w:t xml:space="preserve"> and 2017 3rd sp.s. c 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w:t>
      </w:r>
      <w:r>
        <w:t>((</w:t>
      </w:r>
      <w:r>
        <w:rPr>
          <w:strike/>
        </w:rPr>
        <w:t xml:space="preserve">(e)</w:t>
      </w:r>
      <w:r>
        <w:t>))</w:t>
      </w:r>
      <w:r>
        <w:rPr/>
        <w:t xml:space="preserve"> </w:t>
      </w:r>
      <w:r>
        <w:rPr>
          <w:u w:val="single"/>
        </w:rPr>
        <w:t xml:space="preserve">(E)</w:t>
      </w:r>
      <w:r>
        <w:rPr/>
        <w:t xml:space="preserve"> and 29 C.F.R. Sec. 825.126(a)(1) through (8),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50A.04.115 and paid to the department for deposit in the family and medical leave insurance account under RCW 50A.04.220.</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chapter.</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chapter.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chapter.</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chapter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(20) "Service is localized in this state" has the same meaning as described in RCW 50.04.120.</w:t>
      </w:r>
    </w:p>
    <w:p>
      <w:pPr>
        <w:spacing w:before="0" w:after="0" w:line="408" w:lineRule="exact"/>
        <w:ind w:left="0" w:right="0" w:firstLine="576"/>
        <w:jc w:val="left"/>
      </w:pPr>
      <w:r>
        <w:rPr/>
        <w:t xml:space="preserve">(21) "Spouse" means a husband or wife, as the case may be, or state registered domestic partner.</w:t>
      </w:r>
    </w:p>
    <w:p>
      <w:pPr>
        <w:spacing w:before="0" w:after="0" w:line="408" w:lineRule="exact"/>
        <w:ind w:left="0" w:right="0" w:firstLine="576"/>
        <w:jc w:val="left"/>
      </w:pPr>
      <w:r>
        <w:rPr/>
        <w:t xml:space="preserve">(22)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(23)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(24) "Wage" means the same as "wages" under RCW 50.04.320(2), except that: (a) The term employment as used in RCW 50.04.320(2) is defined in this chapter; and (b) the maximum wages subject to a premium assessment are those wages as set by the commissioner under RCW 50A.04.115(4). "Wages" for purposes of elective coverage under RCW </w:t>
      </w:r>
      <w:r>
        <w:t>((</w:t>
      </w:r>
      <w:r>
        <w:rPr>
          <w:strike/>
        </w:rPr>
        <w:t xml:space="preserve">50A.04.120</w:t>
      </w:r>
      <w:r>
        <w:t>))</w:t>
      </w:r>
      <w:r>
        <w:rPr/>
        <w:t xml:space="preserve"> </w:t>
      </w:r>
      <w:r>
        <w:rPr>
          <w:u w:val="single"/>
        </w:rPr>
        <w:t xml:space="preserve">50A.04.105</w:t>
      </w:r>
      <w:r>
        <w:rPr/>
        <w:t xml:space="preserve"> has the meaning as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110</w:t>
      </w:r>
      <w:r>
        <w:rPr/>
        <w:t xml:space="preserve"> and 2017 3rd sp.s. c 5 s 11 are each amended to read as follows:</w:t>
      </w:r>
    </w:p>
    <w:p>
      <w:pPr>
        <w:spacing w:before="0" w:after="0" w:line="408" w:lineRule="exact"/>
        <w:ind w:left="0" w:right="0" w:firstLine="576"/>
        <w:jc w:val="left"/>
      </w:pPr>
      <w:r>
        <w:rPr/>
        <w:t xml:space="preserve">A federally recognized tribe may elect coverage under RCW </w:t>
      </w:r>
      <w:r>
        <w:t>((</w:t>
      </w:r>
      <w:r>
        <w:rPr>
          <w:strike/>
        </w:rPr>
        <w:t xml:space="preserve">50A.04.120</w:t>
      </w:r>
      <w:r>
        <w:t>))</w:t>
      </w:r>
      <w:r>
        <w:rPr/>
        <w:t xml:space="preserve"> </w:t>
      </w:r>
      <w:r>
        <w:rPr>
          <w:u w:val="single"/>
        </w:rPr>
        <w:t xml:space="preserve">50A.04.105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500</w:t>
      </w:r>
      <w:r>
        <w:rPr/>
        <w:t xml:space="preserve"> and 2017 3rd sp.s. c 5 s 34 are each amended to read as follows:</w:t>
      </w:r>
    </w:p>
    <w:p>
      <w:pPr>
        <w:spacing w:before="0" w:after="0" w:line="408" w:lineRule="exact"/>
        <w:ind w:left="0" w:right="0" w:firstLine="576"/>
        <w:jc w:val="left"/>
      </w:pPr>
      <w:r>
        <w:rPr/>
        <w:t xml:space="preserve">(1) Any aggrieved person may file an appeal from any determination or redetermination with the commissioner within thirty days after the date of notification or mailing, whichever is earlier, of such determination or redetermination to the person's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w:t>
      </w:r>
      <w:r>
        <w:t>((</w:t>
      </w:r>
      <w:r>
        <w:rPr>
          <w:strike/>
        </w:rPr>
        <w:t xml:space="preserve">in accordance with</w:t>
      </w:r>
      <w:r>
        <w:t>))</w:t>
      </w:r>
      <w:r>
        <w:rPr/>
        <w:t xml:space="preserve"> </w:t>
      </w:r>
      <w:r>
        <w:rPr>
          <w:u w:val="single"/>
        </w:rPr>
        <w:t xml:space="preserve">under</w:t>
      </w:r>
      <w:r>
        <w:rPr/>
        <w:t xml:space="preserve"> chapter 34.12 RCW to conduct a hearing </w:t>
      </w:r>
      <w:r>
        <w:rPr>
          <w:u w:val="single"/>
        </w:rPr>
        <w:t xml:space="preserve">in accordance with chapter 34.05 RCW</w:t>
      </w:r>
      <w:r>
        <w:rPr/>
        <w:t xml:space="preserve"> and issue a proposed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525</w:t>
      </w:r>
      <w:r>
        <w:rPr/>
        <w:t xml:space="preserve"> and 2017 3rd sp.s. c 5 s 37 are each amended to read as follows:</w:t>
      </w:r>
    </w:p>
    <w:p>
      <w:pPr>
        <w:spacing w:before="0" w:after="0" w:line="408" w:lineRule="exact"/>
        <w:ind w:left="0" w:right="0" w:firstLine="576"/>
        <w:jc w:val="left"/>
      </w:pPr>
      <w:r>
        <w:rPr/>
        <w:t xml:space="preserve">(1) In any proceeding before an administrative law judge involving a dispute of an employee's initial determination, claim for waiting period credit or claim for benefits, all matters and provisions of this chapter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RCW </w:t>
      </w:r>
      <w:r>
        <w:t>((</w:t>
      </w:r>
      <w:r>
        <w:rPr>
          <w:strike/>
        </w:rPr>
        <w:t xml:space="preserve">50A.04.530</w:t>
      </w:r>
      <w:r>
        <w:t>))</w:t>
      </w:r>
      <w:r>
        <w:rPr/>
        <w:t xml:space="preserve"> </w:t>
      </w:r>
      <w:r>
        <w:rPr>
          <w:u w:val="single"/>
        </w:rPr>
        <w:t xml:space="preserve">50A.04.535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540</w:t>
      </w:r>
      <w:r>
        <w:rPr/>
        <w:t xml:space="preserve"> and 2017 3rd sp.s. c 5 s 42 are each amended to read as follows:</w:t>
      </w:r>
    </w:p>
    <w:p>
      <w:pPr>
        <w:spacing w:before="0" w:after="0" w:line="408" w:lineRule="exact"/>
        <w:ind w:left="0" w:right="0" w:firstLine="576"/>
        <w:jc w:val="left"/>
      </w:pP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w:t>
      </w:r>
      <w:r>
        <w:rPr>
          <w:u w:val="single"/>
        </w:rPr>
        <w:t xml:space="preserve">new</w:t>
      </w:r>
      <w:r>
        <w:rPr/>
        <w:t xml:space="preserve"> decision in writing affirming, modifying, or setting aside </w:t>
      </w:r>
      <w:r>
        <w:t>((</w:t>
      </w:r>
      <w:r>
        <w:rPr>
          <w:strike/>
        </w:rPr>
        <w:t xml:space="preserve">its</w:t>
      </w:r>
      <w:r>
        <w:t>))</w:t>
      </w:r>
      <w:r>
        <w:rPr/>
        <w:t xml:space="preserve"> </w:t>
      </w:r>
      <w:r>
        <w:rPr>
          <w:u w:val="single"/>
        </w:rPr>
        <w:t xml:space="preserve">the</w:t>
      </w:r>
      <w:r>
        <w:rPr/>
        <w:t xml:space="preserve"> previous decision </w:t>
      </w:r>
      <w:r>
        <w:rPr>
          <w:u w:val="single"/>
        </w:rPr>
        <w:t xml:space="preserve">of the administrative law judge</w:t>
      </w:r>
      <w:r>
        <w:rPr/>
        <w:t xml:space="preserve">. The new decision </w:t>
      </w:r>
      <w:r>
        <w:rPr>
          <w:u w:val="single"/>
        </w:rPr>
        <w:t xml:space="preserve">of the administrative law judge</w:t>
      </w:r>
      <w:r>
        <w:rPr/>
        <w:t xml:space="preserve"> may be appealed as provided under RCW </w:t>
      </w:r>
      <w:r>
        <w:t>((</w:t>
      </w:r>
      <w:r>
        <w:rPr>
          <w:strike/>
        </w:rPr>
        <w:t xml:space="preserve">50A.04.530</w:t>
      </w:r>
      <w:r>
        <w:t>))</w:t>
      </w:r>
      <w:r>
        <w:rPr/>
        <w:t xml:space="preserve"> </w:t>
      </w:r>
      <w:r>
        <w:rPr>
          <w:u w:val="single"/>
        </w:rPr>
        <w:t xml:space="preserve">50A.04.535</w:t>
      </w:r>
      <w:r>
        <w:rPr/>
        <w:t xml:space="preserve">. The commissioner shall mail the decision </w:t>
      </w:r>
      <w:r>
        <w:rPr>
          <w:u w:val="single"/>
        </w:rPr>
        <w:t xml:space="preserve">of the commissioner</w:t>
      </w:r>
      <w:r>
        <w:rPr/>
        <w:t xml:space="preserve"> to the interested parties at their last known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565</w:t>
      </w:r>
      <w:r>
        <w:rPr/>
        <w:t xml:space="preserve"> and 2017 3rd sp.s. c 5 s 44 are each amended to read as follows:</w:t>
      </w:r>
    </w:p>
    <w:p>
      <w:pPr>
        <w:spacing w:before="0" w:after="0" w:line="408" w:lineRule="exact"/>
        <w:ind w:left="0" w:right="0" w:firstLine="576"/>
        <w:jc w:val="left"/>
      </w:pPr>
      <w:r>
        <w:rPr/>
        <w:t xml:space="preserve">Judicial review of a decision of the commissioner involving the review of a decision of an administrative law judge under this chapter may be had only in accordance with the procedural requirements of RCW </w:t>
      </w:r>
      <w:r>
        <w:t>((</w:t>
      </w:r>
      <w:r>
        <w:rPr>
          <w:strike/>
        </w:rPr>
        <w:t xml:space="preserve">34.05.570</w:t>
      </w:r>
      <w:r>
        <w:t>))</w:t>
      </w:r>
      <w:r>
        <w:rPr/>
        <w:t xml:space="preserve"> </w:t>
      </w:r>
      <w:r>
        <w:rPr>
          <w:u w:val="single"/>
        </w:rPr>
        <w:t xml:space="preserve">34.05.452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and 2017 3rd sp.s. c 5 s 14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50A.04.020</w:t>
      </w:r>
      <w:r>
        <w:t>((</w:t>
      </w:r>
      <w:r>
        <w:rPr>
          <w:strike/>
        </w:rPr>
        <w:t xml:space="preserve">(2)</w:t>
      </w:r>
      <w:r>
        <w:t>))</w:t>
      </w:r>
      <w:r>
        <w:rPr>
          <w:u w:val="single"/>
        </w:rPr>
        <w:t xml:space="preserve">(3)</w:t>
      </w:r>
      <w:r>
        <w:rPr/>
        <w:t xml:space="preserve">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50A.04.115.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50A.04.015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50A.04.025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50A.04.245.</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50A.04.220 to pay for these expenses.</w:t>
      </w:r>
    </w:p>
    <w:p/>
    <w:p>
      <w:pPr>
        <w:jc w:val="center"/>
      </w:pPr>
      <w:r>
        <w:rPr>
          <w:b/>
        </w:rPr>
        <w:t>--- END ---</w:t>
      </w:r>
    </w:p>
    <w:sectPr>
      <w:pgNumType w:start="1"/>
      <w:footerReference xmlns:r="http://schemas.openxmlformats.org/officeDocument/2006/relationships" r:id="R8d756b0e3ad142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0ca254815748b1" /><Relationship Type="http://schemas.openxmlformats.org/officeDocument/2006/relationships/footer" Target="/word/footer.xml" Id="R8d756b0e3ad14297" /></Relationships>
</file>