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1f788237c4f14" /></Relationships>
</file>

<file path=word/document.xml><?xml version="1.0" encoding="utf-8"?>
<w:document xmlns:w="http://schemas.openxmlformats.org/wordprocessingml/2006/main">
  <w:body>
    <w:p>
      <w:r>
        <w:t>H-4655.1</w:t>
      </w:r>
    </w:p>
    <w:p>
      <w:pPr>
        <w:jc w:val="center"/>
      </w:pPr>
      <w:r>
        <w:t>_______________________________________________</w:t>
      </w:r>
    </w:p>
    <w:p/>
    <w:p>
      <w:pPr>
        <w:jc w:val="center"/>
      </w:pPr>
      <w:r>
        <w:rPr>
          <w:b/>
        </w:rPr>
        <w:t>SUBSTITUTE HOUSE BILL 2712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Gregerson, Appleton, Bergquist, Stokesbary, Pollet, Dent, Senn, Caldier, Irwin, Stambaugh, Lovick, Sells, Pettigrew, Hudgins, Wylie, Tarleton, Macri, Sullivan, McBride, Stanford, Doglio, Dolan, Kloba, Valdez, Chapman, Slatter, Orwall, Riccelli, Jinkins, Pellicciotti, Ormsby, Kilduff, Sawyer, McDonald, Peterson, Tharinger, Frame, Goodman, Santos, and Kagi)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2018-2019 biennial operating budget includes funding for eliminating lunch copays for qualifying kindergarten through third grade students, and that extending this copay elimination to all students in prekindergarten is an appropriate and cost-effective way to promote the health and academic success of students who qualify for reduced-price lunches. Furthermore, federal support through the community eligibility provision can also eliminate the need to collect lunch copays from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To the extent funds are appropriated for this purpose, beginning in the 2018-19 school year, school districts with school lunch programs shall eliminate lunch copays for students in prekindergarten through third grade who qualify for reduced-price lunches.</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Pr>
        <w:spacing w:before="0" w:after="0" w:line="408" w:lineRule="exact"/>
        <w:ind w:left="0" w:right="0" w:firstLine="576"/>
        <w:jc w:val="left"/>
      </w:pPr>
      <w:r>
        <w:rPr>
          <w:u w:val="single"/>
        </w:rPr>
        <w:t xml:space="preserve">(10)(a)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u w:val="single"/>
        </w:rPr>
        <w:t xml:space="preserve">(i)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u w:val="single"/>
        </w:rPr>
        <w:t xml:space="preserve">(ii) Provide comprehensive outreach and technical assistance to school districts and schools to implement the community eligibility provision;</w:t>
      </w:r>
    </w:p>
    <w:p>
      <w:pPr>
        <w:spacing w:before="0" w:after="0" w:line="408" w:lineRule="exact"/>
        <w:ind w:left="0" w:right="0" w:firstLine="576"/>
        <w:jc w:val="left"/>
      </w:pPr>
      <w:r>
        <w:rPr>
          <w:u w:val="single"/>
        </w:rPr>
        <w:t xml:space="preserve">(iii) Support breakfast after the bell programs authorized by the legislature to adopt the community eligibility provision;</w:t>
      </w:r>
    </w:p>
    <w:p>
      <w:pPr>
        <w:spacing w:before="0" w:after="0" w:line="408" w:lineRule="exact"/>
        <w:ind w:left="0" w:right="0" w:firstLine="576"/>
        <w:jc w:val="left"/>
      </w:pPr>
      <w:r>
        <w:rPr>
          <w:u w:val="single"/>
        </w:rPr>
        <w:t xml:space="preserve">(iv) Work with school districts to group schools in order to maximize the number of schools implementing the community eligibility provision; and</w:t>
      </w:r>
    </w:p>
    <w:p>
      <w:pPr>
        <w:spacing w:before="0" w:after="0" w:line="408" w:lineRule="exact"/>
        <w:ind w:left="0" w:right="0" w:firstLine="576"/>
        <w:jc w:val="left"/>
      </w:pPr>
      <w:r>
        <w:rPr>
          <w:u w:val="single"/>
        </w:rPr>
        <w:t xml:space="preserve">(v)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u w:val="single"/>
        </w:rPr>
        <w:t xml:space="preserve">(b)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u w:val="single"/>
        </w:rPr>
        <w:t xml:space="preserve">(c) Beginning in 2018, the office of the superintendent of public instruction shall report annually the number of schools that have implemented the community eligibility provision to the legislature by September 1st of each year. The report shall identify:</w:t>
      </w:r>
    </w:p>
    <w:p>
      <w:pPr>
        <w:spacing w:before="0" w:after="0" w:line="408" w:lineRule="exact"/>
        <w:ind w:left="0" w:right="0" w:firstLine="576"/>
        <w:jc w:val="left"/>
      </w:pPr>
      <w:r>
        <w:rPr>
          <w:u w:val="single"/>
        </w:rPr>
        <w:t xml:space="preserve">(i) Any barriers to implementation;</w:t>
      </w:r>
    </w:p>
    <w:p>
      <w:pPr>
        <w:spacing w:before="0" w:after="0" w:line="408" w:lineRule="exact"/>
        <w:ind w:left="0" w:right="0" w:firstLine="576"/>
        <w:jc w:val="left"/>
      </w:pPr>
      <w:r>
        <w:rPr>
          <w:u w:val="single"/>
        </w:rPr>
        <w:t xml:space="preserve">(ii) Recommend policy and legislative solutions to overcome those barriers;</w:t>
      </w:r>
    </w:p>
    <w:p>
      <w:pPr>
        <w:spacing w:before="0" w:after="0" w:line="408" w:lineRule="exact"/>
        <w:ind w:left="0" w:right="0" w:firstLine="576"/>
        <w:jc w:val="left"/>
      </w:pPr>
      <w:r>
        <w:rPr>
          <w:u w:val="single"/>
        </w:rPr>
        <w:t xml:space="preserve">(iii) Reasons potentially eligible schools and school districts decide not to adopt the community eligibility provision; and</w:t>
      </w:r>
    </w:p>
    <w:p>
      <w:pPr>
        <w:spacing w:before="0" w:after="0" w:line="408" w:lineRule="exact"/>
        <w:ind w:left="0" w:right="0" w:firstLine="576"/>
        <w:jc w:val="left"/>
      </w:pPr>
      <w:r>
        <w:rPr>
          <w:u w:val="single"/>
        </w:rPr>
        <w:t xml:space="preserve">(iv)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7272cb310d89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b88c3ee0645f4" /><Relationship Type="http://schemas.openxmlformats.org/officeDocument/2006/relationships/footer" Target="/word/footer.xml" Id="R7272cb310d894f63" /></Relationships>
</file>