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8dc1430eb34bef" /></Relationships>
</file>

<file path=word/document.xml><?xml version="1.0" encoding="utf-8"?>
<w:document xmlns:w="http://schemas.openxmlformats.org/wordprocessingml/2006/main">
  <w:body>
    <w:p>
      <w:r>
        <w:t>Z-0853.1</w:t>
      </w:r>
    </w:p>
    <w:p>
      <w:pPr>
        <w:jc w:val="center"/>
      </w:pPr>
      <w:r>
        <w:t>_______________________________________________</w:t>
      </w:r>
    </w:p>
    <w:p/>
    <w:p>
      <w:pPr>
        <w:jc w:val="center"/>
      </w:pPr>
      <w:r>
        <w:rPr>
          <w:b/>
        </w:rPr>
        <w:t>HOUSE BILL 2735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Young, Peterson, and Kretz; by request of Pollution Liability Insurance Agency</w:t>
      </w:r>
    </w:p>
    <w:p/>
    <w:p>
      <w:r>
        <w:rPr>
          <w:t xml:space="preserve">Read first time 01/15/18.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disclosure of certain information procured or obtained pursuant to a loan or grant application under the underground storage tank revolving loan and grant program; and amending RCW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2017 c 317 s 17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p>
    <w:p>
      <w:pPr>
        <w:spacing w:before="0" w:after="0" w:line="408" w:lineRule="exact"/>
        <w:ind w:left="0" w:right="0" w:firstLine="576"/>
        <w:jc w:val="left"/>
      </w:pPr>
      <w:r>
        <w:rPr/>
        <w:t xml:space="preserve">(24) Financial institution and retirement account information, and building security plan information, supplied to the liquor and cannabis board pursuant to RCW 69.50.325, 69.50.331, 69.50.342, and 69.50.345, when filed by or on behalf of a licensee or prospective licensee for the purpose of obtaining, maintaining, or renewing a license to produce, process, transport, or sell marijuana as allowed under chapter 69.50 RCW;</w:t>
      </w:r>
    </w:p>
    <w:p>
      <w:pPr>
        <w:spacing w:before="0" w:after="0" w:line="408" w:lineRule="exact"/>
        <w:ind w:left="0" w:right="0" w:firstLine="576"/>
        <w:jc w:val="left"/>
      </w:pPr>
      <w:r>
        <w:rPr/>
        <w:t xml:space="preserve">(25) Marijuana transport information, vehicle and driver identification data, and account numbers or unique access identifiers issued to private entities for traceability system access, submitted by an individual or business to the liquor and cannabis board under the requirements of RCW 69.50.325, 69.50.331, 69.50.342, and 69.50.345 for the purpose of marijuana product traceability. Disclosure to local, state, and federal officials is not considered public disclosure for purposes of this section;</w:t>
      </w:r>
    </w:p>
    <w:p>
      <w:pPr>
        <w:spacing w:before="0" w:after="0" w:line="408" w:lineRule="exact"/>
        <w:ind w:left="0" w:right="0" w:firstLine="576"/>
        <w:jc w:val="left"/>
      </w:pPr>
      <w:r>
        <w:rPr/>
        <w:t xml:space="preserve">(26)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p>
    <w:p>
      <w:pPr>
        <w:spacing w:before="0" w:after="0" w:line="408" w:lineRule="exact"/>
        <w:ind w:left="0" w:right="0" w:firstLine="576"/>
        <w:jc w:val="left"/>
      </w:pPr>
      <w:r>
        <w:rPr/>
        <w:t xml:space="preserve">(27) Proprietary financial, commercial, operations, and technical and research information and data submitted to or obtained by the liquor and cannabis board in applications for marijuana research licenses under RCW 69.50.372, or in reports submitted by marijuana research licensees in accordance with rules adopted by the liquor and cannabis board under RCW 69.50.372; </w:t>
      </w:r>
      <w:r>
        <w:t>((</w:t>
      </w:r>
      <w:r>
        <w:rPr>
          <w:strike/>
        </w:rPr>
        <w:t xml:space="preserve">and</w:t>
      </w:r>
      <w:r>
        <w:t>))</w:t>
      </w:r>
    </w:p>
    <w:p>
      <w:pPr>
        <w:spacing w:before="0" w:after="0" w:line="408" w:lineRule="exact"/>
        <w:ind w:left="0" w:right="0" w:firstLine="576"/>
        <w:jc w:val="left"/>
      </w:pPr>
      <w:r>
        <w:rPr/>
        <w:t xml:space="preserve">(28) Trade secrets, technology, proprietary information, and financial considerations contained in any agreements or contracts, entered into by a licensed marijuana business under RCW 69.50.395, which may be submitted to or obtained by the state liquor and cannabis board</w:t>
      </w:r>
      <w:r>
        <w:rPr>
          <w:u w:val="single"/>
        </w:rPr>
        <w:t xml:space="preserve">; and</w:t>
      </w:r>
    </w:p>
    <w:p>
      <w:pPr>
        <w:spacing w:before="0" w:after="0" w:line="408" w:lineRule="exact"/>
        <w:ind w:left="0" w:right="0" w:firstLine="576"/>
        <w:jc w:val="left"/>
      </w:pPr>
      <w:r>
        <w:rPr>
          <w:u w:val="single"/>
        </w:rPr>
        <w:t xml:space="preserve">(29) Financial information, business plans, and commercial information and records required by an agency as an exhibit to a main application for a loan or grant provided by chapter 70.340 RCW or requested by an agency to aid in evaluating a business or individual's application for a loan or grant provided by chapter 70.340 RCW; this exemption does not apply to a main application and resulting agency work product</w:t>
      </w:r>
      <w:r>
        <w:rPr/>
        <w:t xml:space="preserve">.</w:t>
      </w:r>
    </w:p>
    <w:p/>
    <w:p>
      <w:pPr>
        <w:jc w:val="center"/>
      </w:pPr>
      <w:r>
        <w:rPr>
          <w:b/>
        </w:rPr>
        <w:t>--- END ---</w:t>
      </w:r>
    </w:p>
    <w:sectPr>
      <w:pgNumType w:start="1"/>
      <w:footerReference xmlns:r="http://schemas.openxmlformats.org/officeDocument/2006/relationships" r:id="R0a31ce45ce144e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78fe6e3daa40b8" /><Relationship Type="http://schemas.openxmlformats.org/officeDocument/2006/relationships/footer" Target="/word/footer.xml" Id="R0a31ce45ce144e13" /></Relationships>
</file>