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14ed4fd1c74598" /></Relationships>
</file>

<file path=word/document.xml><?xml version="1.0" encoding="utf-8"?>
<w:document xmlns:w="http://schemas.openxmlformats.org/wordprocessingml/2006/main">
  <w:body>
    <w:p>
      <w:r>
        <w:t>H-3710.1</w:t>
      </w:r>
    </w:p>
    <w:p>
      <w:pPr>
        <w:jc w:val="center"/>
      </w:pPr>
      <w:r>
        <w:t>_______________________________________________</w:t>
      </w:r>
    </w:p>
    <w:p/>
    <w:p>
      <w:pPr>
        <w:jc w:val="center"/>
      </w:pPr>
      <w:r>
        <w:rPr>
          <w:b/>
        </w:rPr>
        <w:t>HOUSE BILL 2744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Klippert and Haler</w:t>
      </w:r>
    </w:p>
    <w:p/>
    <w:p>
      <w:r>
        <w:rPr>
          <w:t xml:space="preserve">Read first time 01/15/18.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marijuana licensees from engaging in activities that can be seen or smelled from public places or nearby properties; and adding a new section to chapter 69.50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producer, processor, or research entity licensed under this chapter is prohibited from engaging in any marijuana production, processing, or storage activity that can either be readily seen by normal unaided vision, or readily smelled, from a public place or private property on which a housing unit is located.</w:t>
      </w:r>
    </w:p>
    <w:p>
      <w:pPr>
        <w:spacing w:before="0" w:after="0" w:line="408" w:lineRule="exact"/>
        <w:ind w:left="0" w:right="0" w:firstLine="576"/>
        <w:jc w:val="left"/>
      </w:pPr>
      <w:r>
        <w:rPr/>
        <w:t xml:space="preserve">(2) Cities, towns, and counties may enact and enforce ordinances creating civil penalties and legal remedies, including abatement procedures, for the growing, processing, or storage of marijuana in violation of the provisions of this section.</w:t>
      </w:r>
    </w:p>
    <w:p/>
    <w:p>
      <w:pPr>
        <w:jc w:val="center"/>
      </w:pPr>
      <w:r>
        <w:rPr>
          <w:b/>
        </w:rPr>
        <w:t>--- END ---</w:t>
      </w:r>
    </w:p>
    <w:sectPr>
      <w:pgNumType w:start="1"/>
      <w:footerReference xmlns:r="http://schemas.openxmlformats.org/officeDocument/2006/relationships" r:id="R0a59b951f03147f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33710950484c0b" /><Relationship Type="http://schemas.openxmlformats.org/officeDocument/2006/relationships/footer" Target="/word/footer.xml" Id="R0a59b951f03147f8" /></Relationships>
</file>