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de512e942541e4" /></Relationships>
</file>

<file path=word/document.xml><?xml version="1.0" encoding="utf-8"?>
<w:document xmlns:w="http://schemas.openxmlformats.org/wordprocessingml/2006/main">
  <w:body>
    <w:p>
      <w:r>
        <w:t>Z-0843.1</w:t>
      </w:r>
    </w:p>
    <w:p>
      <w:pPr>
        <w:jc w:val="center"/>
      </w:pPr>
      <w:r>
        <w:t>_______________________________________________</w:t>
      </w:r>
    </w:p>
    <w:p/>
    <w:p>
      <w:pPr>
        <w:jc w:val="center"/>
      </w:pPr>
      <w:r>
        <w:rPr>
          <w:b/>
        </w:rPr>
        <w:t>HOUSE BILL 2784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Goodman, Dent, Lovick, McCaslin, and Reeves; by request of Department of Early Learning</w:t>
      </w:r>
    </w:p>
    <w:p/>
    <w:p>
      <w:r>
        <w:rPr>
          <w:t xml:space="preserve">Read first time 01/16/18.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background checks for persons providing child care services; reenacting and amending RCW 43.216.270;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270</w:t>
      </w:r>
      <w:r>
        <w:rPr/>
        <w:t xml:space="preserve"> and 2017 3rd sp.s. c 33 s 6 and 2017 3rd sp.s. c 6 s 206 are each reenacted and amended to read as follows:</w:t>
      </w:r>
    </w:p>
    <w:p>
      <w:pPr>
        <w:spacing w:before="0" w:after="0" w:line="408" w:lineRule="exact"/>
        <w:ind w:left="0" w:right="0" w:firstLine="576"/>
        <w:jc w:val="left"/>
      </w:pPr>
      <w:r>
        <w:rPr/>
        <w:t xml:space="preserve">(1)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All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history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secretary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secretary such information as they may have and that the secretary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43.216.273.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child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 </w:t>
      </w:r>
      <w:r>
        <w:rPr>
          <w:u w:val="single"/>
        </w:rPr>
        <w:t xml:space="preserve">For purposes of renewal of the background clearance card or certificate, all agency licensees holding a license, persons who are employees, and persons who have been previously qualified by the department, must submit a new background application to the department on a date to be determined by the department. The fee requirements applicable to this section also apply to background clearance renewal applications.</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care shall submit a new background check application to the department, on a form and by a date as determined by the department.</w:t>
      </w:r>
    </w:p>
    <w:p>
      <w:pPr>
        <w:spacing w:before="0" w:after="0" w:line="408" w:lineRule="exact"/>
        <w:ind w:left="0" w:right="0" w:firstLine="576"/>
        <w:jc w:val="left"/>
      </w:pPr>
      <w:r>
        <w:rPr/>
        <w:t xml:space="preserve">(h) </w:t>
      </w:r>
      <w:r>
        <w:rPr>
          <w:u w:val="single"/>
        </w:rPr>
        <w:t xml:space="preserve">The payment requirements applicable to (a) through (g) of this subsection do not apply to persons who:</w:t>
      </w:r>
    </w:p>
    <w:p>
      <w:pPr>
        <w:spacing w:before="0" w:after="0" w:line="408" w:lineRule="exact"/>
        <w:ind w:left="0" w:right="0" w:firstLine="576"/>
        <w:jc w:val="left"/>
      </w:pPr>
      <w:r>
        <w:rPr>
          <w:u w:val="single"/>
        </w:rPr>
        <w:t xml:space="preserve">(i) Provide regularly scheduled care for a child or children in the home of the provider or in the home of the child or children for periods of less than twenty-four hours or, if necessary due to the nature of the parent's work, for periods equal to or greater than twenty-four hours;</w:t>
      </w:r>
    </w:p>
    <w:p>
      <w:pPr>
        <w:spacing w:before="0" w:after="0" w:line="408" w:lineRule="exact"/>
        <w:ind w:left="0" w:right="0" w:firstLine="576"/>
        <w:jc w:val="left"/>
      </w:pPr>
      <w:r>
        <w:rPr>
          <w:u w:val="single"/>
        </w:rPr>
        <w:t xml:space="preserve">(ii) Receive child care subsidies; and</w:t>
      </w:r>
    </w:p>
    <w:p>
      <w:pPr>
        <w:spacing w:before="0" w:after="0" w:line="408" w:lineRule="exact"/>
        <w:ind w:left="0" w:right="0" w:firstLine="576"/>
        <w:jc w:val="left"/>
      </w:pPr>
      <w:r>
        <w:rPr>
          <w:u w:val="single"/>
        </w:rPr>
        <w:t xml:space="preserve">(iii) Are exempt from licensing under this chapter.</w:t>
      </w:r>
    </w:p>
    <w:p>
      <w:pPr>
        <w:spacing w:before="0" w:after="0" w:line="408" w:lineRule="exact"/>
        <w:ind w:left="0" w:right="0" w:firstLine="576"/>
        <w:jc w:val="left"/>
      </w:pPr>
      <w:r>
        <w:rPr>
          <w:u w:val="single"/>
        </w:rPr>
        <w:t xml:space="preserve">(i)</w:t>
      </w:r>
      <w:r>
        <w:rPr/>
        <w:t xml:space="preserve"> The applicant and agency shall maintain on-site for inspection a copy of the background check clearance card or certificate.</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43.216.325 and 43.216.327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children, youth, and families, the office of the superintendent of public instruction, and the department of social and health services, each department shall share federal fingerprint-based background check results as permitted under the law. The purpose of this provision is to allow these departments to fulfill their joint background check responsibility of checking any individual who may have unsupervised access to vulnerable adults, children, or juveniles. These departments may not share the federal background check results with any other state agency or person.</w:t>
      </w:r>
    </w:p>
    <w:p>
      <w:pPr>
        <w:spacing w:before="0" w:after="0" w:line="408" w:lineRule="exact"/>
        <w:ind w:left="0" w:right="0" w:firstLine="576"/>
        <w:jc w:val="left"/>
      </w:pPr>
      <w:r>
        <w:rPr/>
        <w:t xml:space="preserve">(4) Individuals who have completed a fingerprint background check as required by the office of the superintendent of public instruction, consistent with RCW 28A.400.303, and have been continuously employed by the same school district or educational service district, can meet the requirements in subsection (2) of this section by providing a true and accurate copy of their Washington state patrol and federal bureau of investigation background check report results to the department or if the school district or the educational service district provides an affidavit to the department that the individual has been authorized to work by the school district or educational service district after completing a record check consistent with RCW 28A.400.303. The department may require that additional background checks be completed that do not require additional fingerprinting and may charge a fee for these additional background checks.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902d222e38c44b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3cfac6ff2d43e9" /><Relationship Type="http://schemas.openxmlformats.org/officeDocument/2006/relationships/footer" Target="/word/footer.xml" Id="R902d222e38c44b32" /></Relationships>
</file>