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e89b495e7249b1" /></Relationships>
</file>

<file path=word/document.xml><?xml version="1.0" encoding="utf-8"?>
<w:document xmlns:w="http://schemas.openxmlformats.org/wordprocessingml/2006/main">
  <w:body>
    <w:p>
      <w:r>
        <w:t>H-3714.1</w:t>
      </w:r>
    </w:p>
    <w:p>
      <w:pPr>
        <w:jc w:val="center"/>
      </w:pPr>
      <w:r>
        <w:t>_______________________________________________</w:t>
      </w:r>
    </w:p>
    <w:p/>
    <w:p>
      <w:pPr>
        <w:jc w:val="center"/>
      </w:pPr>
      <w:r>
        <w:rPr>
          <w:b/>
        </w:rPr>
        <w:t>HOUSE BILL 2787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Caldier, Kilduff, Dent, Senn, Frame, Doglio, McDonald, Pollet, and Santos</w:t>
      </w:r>
    </w:p>
    <w:p/>
    <w:p>
      <w:r>
        <w:rPr>
          <w:t xml:space="preserve">Read first time 01/16/18.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creation of the select committee on supported employment services for individuals with developmental disabilities; adding a new section to chapter 71A.12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select committee on supported employment services for individuals with developmental disabilities is established, composed of the following members:</w:t>
      </w:r>
    </w:p>
    <w:p>
      <w:pPr>
        <w:spacing w:before="0" w:after="0" w:line="408" w:lineRule="exact"/>
        <w:ind w:left="0" w:right="0" w:firstLine="576"/>
        <w:jc w:val="left"/>
      </w:pPr>
      <w:r>
        <w:rPr/>
        <w:t xml:space="preserve">(a) Two members of the senate appointed by the president of the senate from each of the two largest caucuses of the senate;</w:t>
      </w:r>
    </w:p>
    <w:p>
      <w:pPr>
        <w:spacing w:before="0" w:after="0" w:line="408" w:lineRule="exact"/>
        <w:ind w:left="0" w:right="0" w:firstLine="576"/>
        <w:jc w:val="left"/>
      </w:pPr>
      <w:r>
        <w:rPr/>
        <w:t xml:space="preserve">(b) Two members of the house of representatives appointed by the speaker of the house of representatives from each of the two largest caucuses of the house of representatives;</w:t>
      </w:r>
    </w:p>
    <w:p>
      <w:pPr>
        <w:spacing w:before="0" w:after="0" w:line="408" w:lineRule="exact"/>
        <w:ind w:left="0" w:right="0" w:firstLine="576"/>
        <w:jc w:val="left"/>
      </w:pPr>
      <w:r>
        <w:rPr/>
        <w:t xml:space="preserve">(c) Four family members of persons with developmental disabilities of varying acuity levels appointed by the governor;</w:t>
      </w:r>
    </w:p>
    <w:p>
      <w:pPr>
        <w:spacing w:before="0" w:after="0" w:line="408" w:lineRule="exact"/>
        <w:ind w:left="0" w:right="0" w:firstLine="576"/>
        <w:jc w:val="left"/>
      </w:pPr>
      <w:r>
        <w:rPr/>
        <w:t xml:space="preserve">(d) One representative from the governor's office selected by the governor;</w:t>
      </w:r>
    </w:p>
    <w:p>
      <w:pPr>
        <w:spacing w:before="0" w:after="0" w:line="408" w:lineRule="exact"/>
        <w:ind w:left="0" w:right="0" w:firstLine="576"/>
        <w:jc w:val="left"/>
      </w:pPr>
      <w:r>
        <w:rPr/>
        <w:t xml:space="preserve">(e) The assistant secretary of the developmental disabilities administration or his or her designee;</w:t>
      </w:r>
    </w:p>
    <w:p>
      <w:pPr>
        <w:spacing w:before="0" w:after="0" w:line="408" w:lineRule="exact"/>
        <w:ind w:left="0" w:right="0" w:firstLine="576"/>
        <w:jc w:val="left"/>
      </w:pPr>
      <w:r>
        <w:rPr/>
        <w:t xml:space="preserve">(f) One developmental disability self-advocate appointed by the governor; and</w:t>
      </w:r>
    </w:p>
    <w:p>
      <w:pPr>
        <w:spacing w:before="0" w:after="0" w:line="408" w:lineRule="exact"/>
        <w:ind w:left="0" w:right="0" w:firstLine="576"/>
        <w:jc w:val="left"/>
      </w:pPr>
      <w:r>
        <w:rPr/>
        <w:t xml:space="preserve">(g) One representative from the association of county officials.</w:t>
      </w:r>
    </w:p>
    <w:p>
      <w:pPr>
        <w:spacing w:before="0" w:after="0" w:line="408" w:lineRule="exact"/>
        <w:ind w:left="0" w:right="0" w:firstLine="576"/>
        <w:jc w:val="left"/>
      </w:pPr>
      <w:r>
        <w:rPr/>
        <w:t xml:space="preserve">(2) The committee shall have two cochairs of the committee, one cochair shall be the representative from the governor's office and the other cochair shall be a legislative member of the committee elected by the membership of the committee.</w:t>
      </w:r>
    </w:p>
    <w:p>
      <w:pPr>
        <w:spacing w:before="0" w:after="0" w:line="408" w:lineRule="exact"/>
        <w:ind w:left="0" w:right="0" w:firstLine="576"/>
        <w:jc w:val="left"/>
      </w:pPr>
      <w:r>
        <w:rPr/>
        <w:t xml:space="preserve">(3) Meetings of the committee shall be open to the public and shall provide an opportunity for public comment.</w:t>
      </w:r>
    </w:p>
    <w:p>
      <w:pPr>
        <w:spacing w:before="0" w:after="0" w:line="408" w:lineRule="exact"/>
        <w:ind w:left="0" w:right="0" w:firstLine="576"/>
        <w:jc w:val="left"/>
      </w:pPr>
      <w:r>
        <w:rPr/>
        <w:t xml:space="preserve">(4) Staff support for the committee must be provided by the governor's office, the office of program research, and senate committee services.</w:t>
      </w:r>
    </w:p>
    <w:p>
      <w:pPr>
        <w:spacing w:before="0" w:after="0" w:line="408" w:lineRule="exact"/>
        <w:ind w:left="0" w:right="0" w:firstLine="576"/>
        <w:jc w:val="left"/>
      </w:pPr>
      <w:r>
        <w:rPr/>
        <w:t xml:space="preserve">(5) The committee shall hold at least three meetings between July and October 2018, and produce a report by December 1, 2018, with the following components:</w:t>
      </w:r>
    </w:p>
    <w:p>
      <w:pPr>
        <w:spacing w:before="0" w:after="0" w:line="408" w:lineRule="exact"/>
        <w:ind w:left="0" w:right="0" w:firstLine="576"/>
        <w:jc w:val="left"/>
      </w:pPr>
      <w:r>
        <w:rPr/>
        <w:t xml:space="preserve">(a) A descriptive review of group and individual supported employment programs and services, the availability of community access services, and how individuals navigate entry into community access services; and</w:t>
      </w:r>
    </w:p>
    <w:p>
      <w:pPr>
        <w:spacing w:before="0" w:after="0" w:line="408" w:lineRule="exact"/>
        <w:ind w:left="0" w:right="0" w:firstLine="576"/>
        <w:jc w:val="left"/>
      </w:pPr>
      <w:r>
        <w:rPr/>
        <w:t xml:space="preserve">(b) Any suggested policy, administrative code, or statute changes that would allow for better outcomes for recipients of supported employment or community access services.</w:t>
      </w:r>
    </w:p>
    <w:p>
      <w:pPr>
        <w:spacing w:before="0" w:after="0" w:line="408" w:lineRule="exact"/>
        <w:ind w:left="0" w:right="0" w:firstLine="576"/>
        <w:jc w:val="left"/>
      </w:pPr>
      <w:r>
        <w:rPr/>
        <w:t xml:space="preserve">(6) Legislative members of the committee must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committee must be paid jointly by the house of representatives and the senate.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This section expires December 30, 2018.</w:t>
      </w:r>
    </w:p>
    <w:p/>
    <w:p>
      <w:pPr>
        <w:jc w:val="center"/>
      </w:pPr>
      <w:r>
        <w:rPr>
          <w:b/>
        </w:rPr>
        <w:t>--- END ---</w:t>
      </w:r>
    </w:p>
    <w:sectPr>
      <w:pgNumType w:start="1"/>
      <w:footerReference xmlns:r="http://schemas.openxmlformats.org/officeDocument/2006/relationships" r:id="R90a4a0a411cd4d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001b43432b4e8a" /><Relationship Type="http://schemas.openxmlformats.org/officeDocument/2006/relationships/footer" Target="/word/footer.xml" Id="R90a4a0a411cd4dbb" /></Relationships>
</file>