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c5f6159e72443d" /></Relationships>
</file>

<file path=word/document.xml><?xml version="1.0" encoding="utf-8"?>
<w:document xmlns:w="http://schemas.openxmlformats.org/wordprocessingml/2006/main">
  <w:body>
    <w:p>
      <w:r>
        <w:t>H-4488.1</w:t>
      </w:r>
    </w:p>
    <w:p>
      <w:pPr>
        <w:jc w:val="center"/>
      </w:pPr>
      <w:r>
        <w:t>_______________________________________________</w:t>
      </w:r>
    </w:p>
    <w:p/>
    <w:p>
      <w:pPr>
        <w:jc w:val="center"/>
      </w:pPr>
      <w:r>
        <w:rPr>
          <w:b/>
        </w:rPr>
        <w:t>SUBSTITUTE HOUSE BILL 2857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Orwall, Kraft, Goodman, Pettigrew, Kagi, Wylie, Frame, and Slatter)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therapeutic responses to commercially sexually exploited youth; amending RCW 9A.88.030, 13.40.070, and 13.40.213; adding a new section to chapter 71.34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 prostitution is a form of commercial sexual exploitation of children. The children who are exploited in this manner should be treated as the victims that they are and should be immune from prosecution. In making this shift in response to these children, law enforcement shall retain the authority to detain children who are or are attempting to engage in sexual conduct with another person for money or anything of value for purposes of investigating the individual or individuals who may be exploiting that child and performing other necessary investigative functions to gather evidence regarding that exploitation.</w:t>
      </w:r>
    </w:p>
    <w:p>
      <w:pPr>
        <w:spacing w:before="0" w:after="0" w:line="408" w:lineRule="exact"/>
        <w:ind w:left="0" w:right="0" w:firstLine="576"/>
        <w:jc w:val="left"/>
      </w:pPr>
      <w:r>
        <w:rPr/>
        <w:t xml:space="preserve">It is the intent of the legislature to expand the capacity to serve the behavioral health needs of commercially sexually exploited youth instead of labeling these youth as criminals through processing in the juvenile justice system. In April 2018, involuntary substance use disorder treatment for minors will be combined with involuntary mental health treatment for minors. Because commercially sexually exploited youth are at high risk for substance use disorder, the combination of involuntary treatment provisions that are effective later this year should provide a tool for meeting the unique needs of commercially sexually exploited youth when appropriate and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1988 c 145 s 16 are each amended to read as follows:</w:t>
      </w:r>
    </w:p>
    <w:p>
      <w:pPr>
        <w:spacing w:before="0" w:after="0" w:line="408" w:lineRule="exact"/>
        <w:ind w:left="0" w:right="0" w:firstLine="576"/>
        <w:jc w:val="left"/>
      </w:pPr>
      <w:r>
        <w:rPr/>
        <w:t xml:space="preserve">(1) A person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0" w:after="0" w:line="408" w:lineRule="exact"/>
        <w:ind w:left="0" w:right="0" w:firstLine="576"/>
        <w:jc w:val="left"/>
      </w:pPr>
      <w:r>
        <w:rPr>
          <w:u w:val="single"/>
        </w:rPr>
        <w:t xml:space="preserve">(4) A person under age eighteen suspected of violating this section shall not be:</w:t>
      </w:r>
    </w:p>
    <w:p>
      <w:pPr>
        <w:spacing w:before="0" w:after="0" w:line="408" w:lineRule="exact"/>
        <w:ind w:left="0" w:right="0" w:firstLine="576"/>
        <w:jc w:val="left"/>
      </w:pPr>
      <w:r>
        <w:rPr>
          <w:u w:val="single"/>
        </w:rPr>
        <w:t xml:space="preserve">(a) Charged or prosecuted for a prostitution offense under this section; or</w:t>
      </w:r>
    </w:p>
    <w:p>
      <w:pPr>
        <w:spacing w:before="0" w:after="0" w:line="408" w:lineRule="exact"/>
        <w:ind w:left="0" w:right="0" w:firstLine="576"/>
        <w:jc w:val="left"/>
      </w:pPr>
      <w:r>
        <w:rPr>
          <w:u w:val="single"/>
        </w:rPr>
        <w:t xml:space="preserve">(b) Booked into detention for a prostitution offense under this section.</w:t>
      </w:r>
    </w:p>
    <w:p>
      <w:pPr>
        <w:spacing w:before="0" w:after="0" w:line="408" w:lineRule="exact"/>
        <w:ind w:left="0" w:right="0" w:firstLine="576"/>
        <w:jc w:val="left"/>
      </w:pPr>
      <w:r>
        <w:rPr>
          <w:u w:val="single"/>
        </w:rPr>
        <w:t xml:space="preserve">(5) Before completing a law enforcement contact with an individual under eighteen years of age suspected of violating this section, law enforcement shall make a child abuse or neglect report pursuant to chapter 26.44 RCW, deliver the youth to an evaluation and treatment facility for evaluation for immediate mental health or substance use disorder inpatient treatment pursuant to chapter 71.34 RCW, or refer the individual to any other appropriate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2017 c 292 s 2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9.41.040(2)(a)(iv);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An alleged offender has three or more diversion agreements on the alleged offender's criminal history; or</w:t>
      </w:r>
    </w:p>
    <w:p>
      <w:pPr>
        <w:spacing w:before="0" w:after="0" w:line="408" w:lineRule="exact"/>
        <w:ind w:left="0" w:right="0" w:firstLine="576"/>
        <w:jc w:val="left"/>
      </w:pPr>
      <w:r>
        <w:rPr/>
        <w:t xml:space="preserve">(f)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w:t>
      </w:r>
      <w:r>
        <w:t>((</w:t>
      </w:r>
      <w:r>
        <w:rPr>
          <w:strike/>
        </w:rPr>
        <w:t xml:space="preserve">Either prostitution or</w:t>
      </w:r>
      <w:r>
        <w:t>))</w:t>
      </w:r>
      <w:r>
        <w:rPr/>
        <w:t xml:space="preserve"> </w:t>
      </w:r>
      <w:r>
        <w:rPr>
          <w:u w:val="single"/>
        </w:rPr>
        <w:t xml:space="preserve">P</w:t>
      </w:r>
      <w:r>
        <w:rPr/>
        <w:t xml:space="preserve">rostitution loitering and the alleged offense is the offender's first </w:t>
      </w:r>
      <w:r>
        <w:t>((</w:t>
      </w:r>
      <w:r>
        <w:rPr>
          <w:strike/>
        </w:rPr>
        <w:t xml:space="preserve">prostitution or</w:t>
      </w:r>
      <w:r>
        <w:t>))</w:t>
      </w:r>
      <w:r>
        <w:rPr/>
        <w:t xml:space="preserve"> prostitution loitering offense, the prosecutor shall divert the case; or</w:t>
      </w:r>
    </w:p>
    <w:p>
      <w:pPr>
        <w:spacing w:before="0" w:after="0" w:line="408" w:lineRule="exact"/>
        <w:ind w:left="0" w:right="0" w:firstLine="576"/>
        <w:jc w:val="left"/>
      </w:pPr>
      <w:r>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213</w:t>
      </w:r>
      <w:r>
        <w:rPr/>
        <w:t xml:space="preserve"> and 2010 c 289 s 8 are each amended to read as follows:</w:t>
      </w:r>
    </w:p>
    <w:p>
      <w:pPr>
        <w:spacing w:before="0" w:after="0" w:line="408" w:lineRule="exact"/>
        <w:ind w:left="0" w:right="0" w:firstLine="576"/>
        <w:jc w:val="left"/>
      </w:pPr>
      <w:r>
        <w:rPr/>
        <w:t xml:space="preserve">(1) When a juvenile is alleged to have committed </w:t>
      </w:r>
      <w:r>
        <w:t>((</w:t>
      </w:r>
      <w:r>
        <w:rPr>
          <w:strike/>
        </w:rPr>
        <w:t xml:space="preserve">the offenses of prostitution or</w:t>
      </w:r>
      <w:r>
        <w:t>))</w:t>
      </w:r>
      <w:r>
        <w:rPr/>
        <w:t xml:space="preserve"> </w:t>
      </w:r>
      <w:r>
        <w:rPr>
          <w:u w:val="single"/>
        </w:rPr>
        <w:t xml:space="preserve">a</w:t>
      </w:r>
      <w:r>
        <w:rPr/>
        <w:t xml:space="preserve"> prostitution loitering </w:t>
      </w:r>
      <w:r>
        <w:rPr>
          <w:u w:val="single"/>
        </w:rPr>
        <w:t xml:space="preserve">offense</w:t>
      </w:r>
      <w:r>
        <w:rPr/>
        <w:t xml:space="preserve">, and the allegation, if proved, would not be the juvenile's first offense, a prosecutor may divert the offense if the county in which the offense is alleged to have been committed has a comprehensive program that provides:</w:t>
      </w:r>
    </w:p>
    <w:p>
      <w:pPr>
        <w:spacing w:before="0" w:after="0" w:line="408" w:lineRule="exact"/>
        <w:ind w:left="0" w:right="0" w:firstLine="576"/>
        <w:jc w:val="left"/>
      </w:pPr>
      <w:r>
        <w:rPr/>
        <w:t xml:space="preserve">(a) Safe and stable housing;</w:t>
      </w:r>
    </w:p>
    <w:p>
      <w:pPr>
        <w:spacing w:before="0" w:after="0" w:line="408" w:lineRule="exact"/>
        <w:ind w:left="0" w:right="0" w:firstLine="576"/>
        <w:jc w:val="left"/>
      </w:pPr>
      <w:r>
        <w:rPr/>
        <w:t xml:space="preserve">(b) Comprehensive on-site case management;</w:t>
      </w:r>
    </w:p>
    <w:p>
      <w:pPr>
        <w:spacing w:before="0" w:after="0" w:line="408" w:lineRule="exact"/>
        <w:ind w:left="0" w:right="0" w:firstLine="576"/>
        <w:jc w:val="left"/>
      </w:pPr>
      <w:r>
        <w:rPr/>
        <w:t xml:space="preserve">(c) Integrated mental health and chemical dependency services, including specialized trauma recovery services;</w:t>
      </w:r>
    </w:p>
    <w:p>
      <w:pPr>
        <w:spacing w:before="0" w:after="0" w:line="408" w:lineRule="exact"/>
        <w:ind w:left="0" w:right="0" w:firstLine="576"/>
        <w:jc w:val="left"/>
      </w:pPr>
      <w:r>
        <w:rPr/>
        <w:t xml:space="preserve">(d) Education and employment training delivered on-site; and</w:t>
      </w:r>
    </w:p>
    <w:p>
      <w:pPr>
        <w:spacing w:before="0" w:after="0" w:line="408" w:lineRule="exact"/>
        <w:ind w:left="0" w:right="0" w:firstLine="576"/>
        <w:jc w:val="left"/>
      </w:pPr>
      <w:r>
        <w:rPr/>
        <w:t xml:space="preserve">(e) Referrals to off-site specialized services, as appropriate.</w:t>
      </w:r>
    </w:p>
    <w:p>
      <w:pPr>
        <w:spacing w:before="0" w:after="0" w:line="408" w:lineRule="exact"/>
        <w:ind w:left="0" w:right="0" w:firstLine="576"/>
        <w:jc w:val="left"/>
      </w:pPr>
      <w:r>
        <w:rPr/>
        <w:t xml:space="preserve">(2) A prosecutor may divert a case for </w:t>
      </w:r>
      <w:r>
        <w:t>((</w:t>
      </w:r>
      <w:r>
        <w:rPr>
          <w:strike/>
        </w:rPr>
        <w:t xml:space="preserve">prostitution or</w:t>
      </w:r>
      <w:r>
        <w:t>))</w:t>
      </w:r>
      <w:r>
        <w:rPr/>
        <w:t xml:space="preserve"> prostitution loitering into the comprehensive program described in this section, notwithstanding the filing criteria set forth in RCW 13.40.070(5).</w:t>
      </w:r>
    </w:p>
    <w:p>
      <w:pPr>
        <w:spacing w:before="0" w:after="0" w:line="408" w:lineRule="exact"/>
        <w:ind w:left="0" w:right="0" w:firstLine="576"/>
        <w:jc w:val="left"/>
      </w:pPr>
      <w:r>
        <w:rPr/>
        <w:t xml:space="preserve">(3) A diversion agreement under this section may extend to twelve months.</w:t>
      </w:r>
    </w:p>
    <w:p>
      <w:pPr>
        <w:spacing w:before="0" w:after="0" w:line="408" w:lineRule="exact"/>
        <w:ind w:left="0" w:right="0" w:firstLine="576"/>
        <w:jc w:val="left"/>
      </w:pPr>
      <w:r>
        <w:rPr/>
        <w:t xml:space="preserve">(4)(a) The administrative office of the courts shall compile data regarding:</w:t>
      </w:r>
    </w:p>
    <w:p>
      <w:pPr>
        <w:spacing w:before="0" w:after="0" w:line="408" w:lineRule="exact"/>
        <w:ind w:left="0" w:right="0" w:firstLine="576"/>
        <w:jc w:val="left"/>
      </w:pPr>
      <w:r>
        <w:rPr/>
        <w:t xml:space="preserve">(i) The number of juveniles whose cases are diverted into the comprehensive program described in this section;</w:t>
      </w:r>
    </w:p>
    <w:p>
      <w:pPr>
        <w:spacing w:before="0" w:after="0" w:line="408" w:lineRule="exact"/>
        <w:ind w:left="0" w:right="0" w:firstLine="576"/>
        <w:jc w:val="left"/>
      </w:pPr>
      <w:r>
        <w:rPr/>
        <w:t xml:space="preserve">(ii) Whether the juveniles complete their diversion agreements under this section; and</w:t>
      </w:r>
    </w:p>
    <w:p>
      <w:pPr>
        <w:spacing w:before="0" w:after="0" w:line="408" w:lineRule="exact"/>
        <w:ind w:left="0" w:right="0" w:firstLine="576"/>
        <w:jc w:val="left"/>
      </w:pPr>
      <w:r>
        <w:rPr/>
        <w:t xml:space="preserve">(iii) Whether juveniles whose cases have been diverted under this section have been subsequently arrested or committed subsequent offenses.</w:t>
      </w:r>
    </w:p>
    <w:p>
      <w:pPr>
        <w:spacing w:before="0" w:after="0" w:line="408" w:lineRule="exact"/>
        <w:ind w:left="0" w:right="0" w:firstLine="576"/>
        <w:jc w:val="left"/>
      </w:pPr>
      <w:r>
        <w:rPr/>
        <w:t xml:space="preserve">(b) An annual report of the data compiled shall be provided to the governor and the appropriate committee of the legislature. </w:t>
      </w:r>
      <w:r>
        <w:t>((</w:t>
      </w:r>
      <w:r>
        <w:rPr>
          <w:strike/>
        </w:rPr>
        <w:t xml:space="preserve">The first report is due by November 1, 2010.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utilize existing behavioral health organizations or other qualified and appropriate entities to increase access to behavioral health treatment for commercially sexually exploited youth. These amounts may be used:</w:t>
      </w:r>
    </w:p>
    <w:p>
      <w:pPr>
        <w:spacing w:before="0" w:after="0" w:line="408" w:lineRule="exact"/>
        <w:ind w:left="0" w:right="0" w:firstLine="576"/>
        <w:jc w:val="left"/>
      </w:pPr>
      <w:r>
        <w:rPr/>
        <w:t xml:space="preserve">(a) To facilitate access to treatment;</w:t>
      </w:r>
    </w:p>
    <w:p>
      <w:pPr>
        <w:spacing w:before="0" w:after="0" w:line="408" w:lineRule="exact"/>
        <w:ind w:left="0" w:right="0" w:firstLine="576"/>
        <w:jc w:val="left"/>
      </w:pPr>
      <w:r>
        <w:rPr/>
        <w:t xml:space="preserve">(b) To enhance and expand other services for which these individuals are eligible; and</w:t>
      </w:r>
    </w:p>
    <w:p>
      <w:pPr>
        <w:spacing w:before="0" w:after="0" w:line="408" w:lineRule="exact"/>
        <w:ind w:left="0" w:right="0" w:firstLine="576"/>
        <w:jc w:val="left"/>
      </w:pPr>
      <w:r>
        <w:rPr/>
        <w:t xml:space="preserve">(c) For outreach, engagement, and any other services that the secretary deems necessary to support the unique needs of these individuals.</w:t>
      </w:r>
    </w:p>
    <w:p>
      <w:pPr>
        <w:spacing w:before="0" w:after="0" w:line="408" w:lineRule="exact"/>
        <w:ind w:left="0" w:right="0" w:firstLine="576"/>
        <w:jc w:val="left"/>
      </w:pPr>
      <w:r>
        <w:rPr/>
        <w:t xml:space="preserve">(2) The legislature intends that any expansion or enhancement of services pursuant to this section is to supplement and not supplant general funding.</w:t>
      </w:r>
    </w:p>
    <w:p>
      <w:pPr>
        <w:spacing w:before="0" w:after="0" w:line="408" w:lineRule="exact"/>
        <w:ind w:left="0" w:right="0" w:firstLine="576"/>
        <w:jc w:val="left"/>
      </w:pPr>
      <w:r>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complete an evaluation of this act and the effects of this act on the availability of treatment options for commercially sexually exploited youth, the effectiveness of serving commercially sexually exploited youth, and other effects of this act, and provide a report, in compliance with RCW 43.01.036, to the appropriate committees of the legislature by December 1, 2020.</w:t>
      </w:r>
    </w:p>
    <w:p>
      <w:pPr>
        <w:spacing w:before="0" w:after="0" w:line="408" w:lineRule="exact"/>
        <w:ind w:left="0" w:right="0" w:firstLine="576"/>
        <w:jc w:val="left"/>
      </w:pPr>
      <w:r>
        <w:rPr/>
        <w:t xml:space="preserve">(2) This section expires July 1, 2021.</w:t>
      </w:r>
    </w:p>
    <w:p/>
    <w:p>
      <w:pPr>
        <w:jc w:val="center"/>
      </w:pPr>
      <w:r>
        <w:rPr>
          <w:b/>
        </w:rPr>
        <w:t>--- END ---</w:t>
      </w:r>
    </w:p>
    <w:sectPr>
      <w:pgNumType w:start="1"/>
      <w:footerReference xmlns:r="http://schemas.openxmlformats.org/officeDocument/2006/relationships" r:id="R908b8ccb561346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168571b97647cb" /><Relationship Type="http://schemas.openxmlformats.org/officeDocument/2006/relationships/footer" Target="/word/footer.xml" Id="R908b8ccb561346e4" /></Relationships>
</file>