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b397d7e9b45de" /></Relationships>
</file>

<file path=word/document.xml><?xml version="1.0" encoding="utf-8"?>
<w:document xmlns:w="http://schemas.openxmlformats.org/wordprocessingml/2006/main">
  <w:body>
    <w:p>
      <w:r>
        <w:t>H-3449.1</w:t>
      </w:r>
    </w:p>
    <w:p>
      <w:pPr>
        <w:jc w:val="center"/>
      </w:pPr>
      <w:r>
        <w:t>_______________________________________________</w:t>
      </w:r>
    </w:p>
    <w:p/>
    <w:p>
      <w:pPr>
        <w:jc w:val="center"/>
      </w:pPr>
      <w:r>
        <w:rPr>
          <w:b/>
        </w:rPr>
        <w:t>HOUSE BILL 2869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Chandler, Taylor, and Haler</w:t>
      </w:r>
    </w:p>
    <w:p/>
    <w:p>
      <w:r>
        <w:rPr>
          <w:t xml:space="preserve">Read first time 01/18/18.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maximum share of public employee health benefit premiums to be paid by employers participating in the public employees' benefits board; and amending RCW 41.05.065 and 41.80.020.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board shall develop employee benefit plans that include comprehensive health care benefits for employees. In developing these plans, the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w:t>
      </w:r>
      <w:r>
        <w:t>((</w:t>
      </w:r>
      <w:r>
        <w:rPr>
          <w:strike/>
        </w:rPr>
        <w:t xml:space="preserve">benefits</w:t>
      </w:r>
      <w:r>
        <w:t>))</w:t>
      </w:r>
      <w:r>
        <w:rPr/>
        <w:t xml:space="preserve"> </w:t>
      </w:r>
      <w:r>
        <w:rPr>
          <w:u w:val="single"/>
        </w:rPr>
        <w:t xml:space="preserve">benefit</w:t>
      </w:r>
      <w:r>
        <w:rPr/>
        <w:t xml:space="preserve"> plan in effect on January 1, 1993. Nothing in this subsection shall prohibit changes or increases in employee point-of-service payments or employee premium payments for benefits </w:t>
      </w:r>
      <w:r>
        <w:t>((</w:t>
      </w:r>
      <w:r>
        <w:rPr>
          <w:strike/>
        </w:rPr>
        <w:t xml:space="preserve">or</w:t>
      </w:r>
      <w:r>
        <w:t>))</w:t>
      </w:r>
      <w:r>
        <w:rPr>
          <w:u w:val="single"/>
        </w:rPr>
        <w:t xml:space="preserve">, provided that employee premium payments represent on average no less than twenty percent of the premiums paid by employers and employees, and the employer premium payments represent on average no more than eighty percent. In addition, this subsection does not prohibit</w:t>
      </w:r>
      <w:r>
        <w:rPr/>
        <w:t xml:space="preserve"> the administration of a high deductible health plan in conjunction with a health savings account. The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(iv)</w:t>
      </w:r>
      <w:r>
        <w:rPr/>
        <w:t xml:space="preserve"> may contractually agree with the authority to benefits eligibility criteria which differs from that determined by the board. The eligibility criteria established by the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board shall define "benefits-eligible position."</w:t>
      </w:r>
    </w:p>
    <w:p>
      <w:pPr>
        <w:spacing w:before="0" w:after="0" w:line="408" w:lineRule="exact"/>
        <w:ind w:left="0" w:right="0" w:firstLine="576"/>
        <w:jc w:val="left"/>
      </w:pPr>
      <w:r>
        <w:rPr/>
        <w:t xml:space="preserve">(5) The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board and may be permitted to waive coverage under terms and conditions established by the board.</w:t>
      </w:r>
    </w:p>
    <w:p>
      <w:pPr>
        <w:spacing w:before="0" w:after="0" w:line="408" w:lineRule="exact"/>
        <w:ind w:left="0" w:right="0" w:firstLine="576"/>
        <w:jc w:val="left"/>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spacing w:before="0" w:after="0" w:line="408" w:lineRule="exact"/>
        <w:ind w:left="0" w:right="0" w:firstLine="576"/>
        <w:jc w:val="left"/>
      </w:pPr>
      <w:r>
        <w:rPr/>
        <w:t xml:space="preserve">(11) The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w:t>
      </w:r>
      <w:r>
        <w:t>((</w:t>
      </w:r>
      <w:r>
        <w:rPr>
          <w:strike/>
        </w:rPr>
        <w:t xml:space="preserve">2013-2015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r>
        <w:t>))</w:t>
      </w:r>
      <w:r>
        <w:rPr/>
        <w:t xml:space="preserve"> </w:t>
      </w:r>
      <w:r>
        <w:rPr>
          <w:u w:val="single"/>
        </w:rPr>
        <w:t xml:space="preserve">2019-2021 fiscal biennium, and each biennium thereafter, any agreement between the employer and the coalition regarding health benefits regarding the amount expended on behalf of each employee for health benefits must ensure that the share of premiums paid by the employer does not exceed eighty percent of the total premiums paid by the employer and employee</w:t>
      </w:r>
      <w:r>
        <w:rPr/>
        <w:t xml:space="preserve">.</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
      <w:pPr>
        <w:jc w:val="center"/>
      </w:pPr>
      <w:r>
        <w:rPr>
          <w:b/>
        </w:rPr>
        <w:t>--- END ---</w:t>
      </w:r>
    </w:p>
    <w:sectPr>
      <w:pgNumType w:start="1"/>
      <w:footerReference xmlns:r="http://schemas.openxmlformats.org/officeDocument/2006/relationships" r:id="Rc91394bf7e114b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2d3eebba34ee6" /><Relationship Type="http://schemas.openxmlformats.org/officeDocument/2006/relationships/footer" Target="/word/footer.xml" Id="Rc91394bf7e114bb1" /></Relationships>
</file>