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30deafc224bc4" /></Relationships>
</file>

<file path=word/document.xml><?xml version="1.0" encoding="utf-8"?>
<w:document xmlns:w="http://schemas.openxmlformats.org/wordprocessingml/2006/main">
  <w:body>
    <w:p>
      <w:r>
        <w:t>H-4120.1</w:t>
      </w:r>
    </w:p>
    <w:p>
      <w:pPr>
        <w:jc w:val="center"/>
      </w:pPr>
      <w:r>
        <w:t>_______________________________________________</w:t>
      </w:r>
    </w:p>
    <w:p/>
    <w:p>
      <w:pPr>
        <w:jc w:val="center"/>
      </w:pPr>
      <w:r>
        <w:rPr>
          <w:b/>
        </w:rPr>
        <w:t>HOUSE BILL 2924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Ryu</w:t>
      </w:r>
    </w:p>
    <w:p/>
    <w:p>
      <w:r>
        <w:rPr>
          <w:t xml:space="preserve">Read first time 01/25/18.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"Commission" means the state parks and recreation commission.</w:t>
      </w:r>
    </w:p>
    <w:p>
      <w:pPr>
        <w:spacing w:before="0" w:after="0" w:line="408" w:lineRule="exact"/>
        <w:ind w:left="0" w:right="0" w:firstLine="576"/>
        <w:jc w:val="left"/>
      </w:pPr>
      <w:r>
        <w:rPr/>
        <w:t xml:space="preserve">(4) "Director" means the director of the commission.</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commission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majority leader and minority leader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each of the two largest caucuses in both the house of representatives and the senate must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largest caucus in the house of representatives must include at least one representative from the restaurant industry and one representative from the rental car industry;</w:t>
      </w:r>
    </w:p>
    <w:p>
      <w:pPr>
        <w:spacing w:before="0" w:after="0" w:line="408" w:lineRule="exact"/>
        <w:ind w:left="0" w:right="0" w:firstLine="576"/>
        <w:jc w:val="left"/>
      </w:pPr>
      <w:r>
        <w:rPr/>
        <w:t xml:space="preserve">(c) The nominations from the second largest caucus in the house of representatives must include at least one representative from the retail industry;</w:t>
      </w:r>
    </w:p>
    <w:p>
      <w:pPr>
        <w:spacing w:before="0" w:after="0" w:line="408" w:lineRule="exact"/>
        <w:ind w:left="0" w:right="0" w:firstLine="576"/>
        <w:jc w:val="left"/>
      </w:pPr>
      <w:r>
        <w:rPr/>
        <w:t xml:space="preserve">(d) The nominations from the largest caucus in the senate must include at least one representative from the hotel industry and one representative from the attractions industry;</w:t>
      </w:r>
    </w:p>
    <w:p>
      <w:pPr>
        <w:spacing w:before="0" w:after="0" w:line="408" w:lineRule="exact"/>
        <w:ind w:left="0" w:right="0" w:firstLine="576"/>
        <w:jc w:val="left"/>
      </w:pPr>
      <w:r>
        <w:rPr/>
        <w:t xml:space="preserve">(e) The nominations from the second largest caucus in the senate must include at least one representative from the outdoor recreation industry; and</w:t>
      </w:r>
    </w:p>
    <w:p>
      <w:pPr>
        <w:spacing w:before="0" w:after="0" w:line="408" w:lineRule="exact"/>
        <w:ind w:left="0" w:right="0" w:firstLine="576"/>
        <w:jc w:val="left"/>
      </w:pPr>
      <w:r>
        <w:rPr/>
        <w:t xml:space="preserve">(f)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two members from each list submitted by the caucuses under subsection (2)(a) through (e) of this section and one member under subsection (2)(f) of this section. The appointments made under subsection (2)(a) through (e) of this section must include at least one representative from each of the following industries: Hotel, restaurant, outdoor recreation, attractions, retail, and rental car businesses.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member from the commission, department of revenue, department of commerce, and department of transportation; and</w:t>
      </w:r>
    </w:p>
    <w:p>
      <w:pPr>
        <w:spacing w:before="0" w:after="0" w:line="408" w:lineRule="exact"/>
        <w:ind w:left="0" w:right="0" w:firstLine="576"/>
        <w:jc w:val="left"/>
      </w:pPr>
      <w:r>
        <w:rPr/>
        <w:t xml:space="preserve">(b) One member from a federally recognized Indian tribe appointed by the director of the commission.</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commission that are related to implementation of a statewide tourism marketing program and operation of the authority. Expenditures from the account may be made as a two-to-one nonstate-to-state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commission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nonstate matching funding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five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fbc09aa1fae4e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78142763a4da3" /><Relationship Type="http://schemas.openxmlformats.org/officeDocument/2006/relationships/footer" Target="/word/footer.xml" Id="R6fbc09aa1fae4e7b" /></Relationships>
</file>