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82f3881e784c49" /></Relationships>
</file>

<file path=word/document.xml><?xml version="1.0" encoding="utf-8"?>
<w:document xmlns:w="http://schemas.openxmlformats.org/wordprocessingml/2006/main">
  <w:body>
    <w:p>
      <w:r>
        <w:t>H-4110.1</w:t>
      </w:r>
    </w:p>
    <w:p>
      <w:pPr>
        <w:jc w:val="center"/>
      </w:pPr>
      <w:r>
        <w:t>_______________________________________________</w:t>
      </w:r>
    </w:p>
    <w:p/>
    <w:p>
      <w:pPr>
        <w:jc w:val="center"/>
      </w:pPr>
      <w:r>
        <w:rPr>
          <w:b/>
        </w:rPr>
        <w:t>HOUSE BILL 2931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Doglio, Fey, Tarleton, Jinkins, and Slatter</w:t>
      </w:r>
    </w:p>
    <w:p/>
    <w:p>
      <w:r>
        <w:rPr>
          <w:t xml:space="preserve">Read first time 01/25/18.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energy code for residential structures; amending RCW 19.27A.020;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energy efficiency is the cheapest, quickest, and cleanest way to meet rising energy needs, confront climate change, and boost our economy. Energy codes are one of the most effective policies for reducing the energy use of buildings.</w:t>
      </w:r>
    </w:p>
    <w:p>
      <w:pPr>
        <w:spacing w:before="0" w:after="0" w:line="408" w:lineRule="exact"/>
        <w:ind w:left="0" w:right="0" w:firstLine="576"/>
        <w:jc w:val="left"/>
      </w:pPr>
      <w:r>
        <w:rPr/>
        <w:t xml:space="preserve">(2) The state building code council has been directed to design an energy code that constructs increasingly energy efficient homes and buildings that help achieve the broader goal of building zero fossil fuel greenhouse gas emissions homes and buildings by the year 2031. Further, many jurisdictions have ambitious climate targets that are in line with or exceed Washington state's own climate reduction goals. However, jurisdictions are prevented from adopting stricter residential energy codes than the state energy code.</w:t>
      </w:r>
    </w:p>
    <w:p>
      <w:pPr>
        <w:spacing w:before="0" w:after="0" w:line="408" w:lineRule="exact"/>
        <w:ind w:left="0" w:right="0" w:firstLine="576"/>
        <w:jc w:val="left"/>
      </w:pPr>
      <w:r>
        <w:rPr/>
        <w:t xml:space="preserve">(3) The legislature finds that providing jurisdictions two additional options in going beyond the state's residential energy code gives jurisdictions more flexibility and ability to reach climate goals, while limiting the number of different regulations under which homebuilders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w:t>
      </w:r>
      <w:r>
        <w:t>((</w:t>
      </w:r>
      <w:r>
        <w:rPr>
          <w:strike/>
        </w:rPr>
        <w:t xml:space="preserve">Except as provided in (b) of this subsection,</w:t>
      </w:r>
      <w:r>
        <w:t>))</w:t>
      </w:r>
      <w:r>
        <w:rPr/>
        <w:t xml:space="preserve"> </w:t>
      </w:r>
      <w:r>
        <w:rPr>
          <w:u w:val="single"/>
        </w:rPr>
        <w:t xml:space="preserve">T</w:t>
      </w:r>
      <w:r>
        <w:rPr/>
        <w:t xml:space="preserve">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w:t>
      </w:r>
      <w:r>
        <w:t>((</w:t>
      </w:r>
      <w:r>
        <w:rPr>
          <w:strike/>
        </w:rPr>
        <w:t xml:space="preserve">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r>
        <w:t>))</w:t>
      </w:r>
      <w:r>
        <w:rPr/>
        <w:t xml:space="preserve"> </w:t>
      </w:r>
      <w:r>
        <w:rPr>
          <w:u w:val="single"/>
        </w:rPr>
        <w:t xml:space="preserve">Commencing with the 2018 edition, the state energy code for residential structures shall provide three options:</w:t>
      </w:r>
    </w:p>
    <w:p>
      <w:pPr>
        <w:spacing w:before="0" w:after="0" w:line="408" w:lineRule="exact"/>
        <w:ind w:left="0" w:right="0" w:firstLine="576"/>
        <w:jc w:val="left"/>
      </w:pPr>
      <w:r>
        <w:rPr>
          <w:u w:val="single"/>
        </w:rPr>
        <w:t xml:space="preserve">(i) A lower efficiency option that conforms to the requirements of RCW 19.27A.160;</w:t>
      </w:r>
    </w:p>
    <w:p>
      <w:pPr>
        <w:spacing w:before="0" w:after="0" w:line="408" w:lineRule="exact"/>
        <w:ind w:left="0" w:right="0" w:firstLine="576"/>
        <w:jc w:val="left"/>
      </w:pPr>
      <w:r>
        <w:rPr>
          <w:u w:val="single"/>
        </w:rPr>
        <w:t xml:space="preserve">(ii) An intermediate efficiency option that results in dwelling units that use ten percent less energy annually than those built in accordance with the lower efficiency option; and</w:t>
      </w:r>
    </w:p>
    <w:p>
      <w:pPr>
        <w:spacing w:before="0" w:after="0" w:line="408" w:lineRule="exact"/>
        <w:ind w:left="0" w:right="0" w:firstLine="576"/>
        <w:jc w:val="left"/>
      </w:pPr>
      <w:r>
        <w:rPr>
          <w:u w:val="single"/>
        </w:rPr>
        <w:t xml:space="preserve">(iii) A high efficiency option that results in dwelling units that use twenty percent less energy annually than those built in accordance with the lower efficiency option.</w:t>
      </w:r>
    </w:p>
    <w:p>
      <w:pPr>
        <w:spacing w:before="0" w:after="0" w:line="408" w:lineRule="exact"/>
        <w:ind w:left="0" w:right="0" w:firstLine="576"/>
        <w:jc w:val="left"/>
      </w:pPr>
      <w:r>
        <w:rPr>
          <w:u w:val="single"/>
        </w:rPr>
        <w:t xml:space="preserve">(c) The high efficiency option detailed in (b)(iii) of this subsection shall be the default option. Cities, towns, and counties shall be permitted to select the intermediate efficiency option or the lower efficiency option prior to the effective date of each new edition of the Washington state energy code.</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
      <w:pPr>
        <w:jc w:val="center"/>
      </w:pPr>
      <w:r>
        <w:rPr>
          <w:b/>
        </w:rPr>
        <w:t>--- END ---</w:t>
      </w:r>
    </w:p>
    <w:sectPr>
      <w:pgNumType w:start="1"/>
      <w:footerReference xmlns:r="http://schemas.openxmlformats.org/officeDocument/2006/relationships" r:id="Rae3bc3d8e7e34f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8d360153c84d0c" /><Relationship Type="http://schemas.openxmlformats.org/officeDocument/2006/relationships/footer" Target="/word/footer.xml" Id="Rae3bc3d8e7e34fef" /></Relationships>
</file>