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3eb3fb2bc748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2948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Sullivan, Haler, Hargrove, Pike, and Senn</w:t>
      </w:r>
    </w:p>
    <w:p/>
    <w:p>
      <w:r>
        <w:rPr>
          <w:t xml:space="preserve">Read first time 01/29/18.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for state routes in cities or towns; and amending RCW 47.24.020.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2007 c 84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The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w:t>
      </w:r>
      <w:r>
        <w:rPr>
          <w:u w:val="single"/>
        </w:rPr>
        <w:t xml:space="preserve">Except as otherwise provided in subsection (17) of this section, t</w:t>
      </w:r>
      <w:r>
        <w:rPr/>
        <w:t xml:space="preserve">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w:t>
      </w:r>
      <w:r>
        <w:rPr>
          <w:u w:val="single"/>
        </w:rPr>
        <w:t xml:space="preserve">Except as otherwise provided in subsection (17) of this section, t</w:t>
      </w:r>
      <w:r>
        <w:rPr/>
        <w:t xml:space="preserve">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r>
        <w:rPr>
          <w:u w:val="single"/>
        </w:rPr>
        <w:t xml:space="preserve">;</w:t>
      </w:r>
    </w:p>
    <w:p>
      <w:pPr>
        <w:spacing w:before="0" w:after="0" w:line="408" w:lineRule="exact"/>
        <w:ind w:left="0" w:right="0" w:firstLine="576"/>
        <w:jc w:val="left"/>
      </w:pPr>
      <w:r>
        <w:rPr>
          <w:u w:val="single"/>
        </w:rPr>
        <w:t xml:space="preserve">(17) The population thresholds identified in subsections (6) and (13) of this section shall be increased as follows:</w:t>
      </w:r>
    </w:p>
    <w:p>
      <w:pPr>
        <w:spacing w:before="0" w:after="0" w:line="408" w:lineRule="exact"/>
        <w:ind w:left="0" w:right="0" w:firstLine="576"/>
        <w:jc w:val="left"/>
      </w:pPr>
      <w:r>
        <w:rPr>
          <w:u w:val="single"/>
        </w:rPr>
        <w:t xml:space="preserve">(a) Thirty thousand on July 1, 2023;</w:t>
      </w:r>
    </w:p>
    <w:p>
      <w:pPr>
        <w:spacing w:before="0" w:after="0" w:line="408" w:lineRule="exact"/>
        <w:ind w:left="0" w:right="0" w:firstLine="576"/>
        <w:jc w:val="left"/>
      </w:pPr>
      <w:r>
        <w:rPr>
          <w:u w:val="single"/>
        </w:rPr>
        <w:t xml:space="preserve">(b) Thirty-two thousand five hundred on July 1, 2028; and</w:t>
      </w:r>
    </w:p>
    <w:p>
      <w:pPr>
        <w:spacing w:before="0" w:after="0" w:line="408" w:lineRule="exact"/>
        <w:ind w:left="0" w:right="0" w:firstLine="576"/>
        <w:jc w:val="left"/>
      </w:pPr>
      <w:r>
        <w:rPr>
          <w:u w:val="single"/>
        </w:rPr>
        <w:t xml:space="preserve">(c) Thirty-five thousand on July 1, 2033</w:t>
      </w:r>
      <w:r>
        <w:rPr/>
        <w:t xml:space="preserve">.</w:t>
      </w:r>
    </w:p>
    <w:p/>
    <w:p>
      <w:pPr>
        <w:jc w:val="center"/>
      </w:pPr>
      <w:r>
        <w:rPr>
          <w:b/>
        </w:rPr>
        <w:t>--- END ---</w:t>
      </w:r>
    </w:p>
    <w:sectPr>
      <w:pgNumType w:start="1"/>
      <w:footerReference xmlns:r="http://schemas.openxmlformats.org/officeDocument/2006/relationships" r:id="Rc83297d7aba142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c6e2fb6ed470c" /><Relationship Type="http://schemas.openxmlformats.org/officeDocument/2006/relationships/footer" Target="/word/footer.xml" Id="Rc83297d7aba1422e" /></Relationships>
</file>