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94647c302d4644" /></Relationships>
</file>

<file path=word/document.xml><?xml version="1.0" encoding="utf-8"?>
<w:document xmlns:w="http://schemas.openxmlformats.org/wordprocessingml/2006/main">
  <w:body>
    <w:p>
      <w:r>
        <w:t>H-4339.1</w:t>
      </w:r>
    </w:p>
    <w:p>
      <w:pPr>
        <w:jc w:val="center"/>
      </w:pPr>
      <w:r>
        <w:t>_______________________________________________</w:t>
      </w:r>
    </w:p>
    <w:p/>
    <w:p>
      <w:pPr>
        <w:jc w:val="center"/>
      </w:pPr>
      <w:r>
        <w:rPr>
          <w:b/>
        </w:rPr>
        <w:t>HOUSE BILL 2964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Pollet, Senn, Ortiz-Self, Valdez, Bergquist, Haler, Wylie, Santos, Slatter, Stanford, Ryu, Frame, and Orwall</w:t>
      </w:r>
    </w:p>
    <w:p/>
    <w:p>
      <w:r>
        <w:rPr>
          <w:t xml:space="preserve">Read first time 01/30/18.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funding; amending RCW 28A.150.390, 28A.150.392, and 28A.150.276;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special education services are required to be provided by districts or public schools for every student who qualifies under state and federal law. The legislature finds that the existing multiplier and safety net funding provisions do not adequately fund the full costs of providing the programs of special education for all districts. The legislature intends to provide additional state funding and improve access to educational opportunities for students enrolled in special education programs regardless of the source of revenue supporting the program or the location where the student receives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2017 3rd sp.s. c 13 s 406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w:t>
      </w:r>
      <w:r>
        <w:rPr>
          <w:u w:val="single"/>
        </w:rPr>
        <w:t xml:space="preserve">For any district eligible under (d) of this subsection, a</w:t>
      </w:r>
      <w:r>
        <w:rPr/>
        <w:t xml:space="preserve"> district's annual average full-time equivalent basic education enrollment, multiplied by the district's funded enrollment percent, multiplied by the district's base allocation per full-time equivalent student, multiplied by </w:t>
      </w:r>
      <w:r>
        <w:rPr>
          <w:u w:val="single"/>
        </w:rPr>
        <w:t xml:space="preserve">1.05 beginning with the 2018-19 school year through the 2020-21 school year, and 1.09 beginning with the 2021-22 school year.</w:t>
      </w:r>
    </w:p>
    <w:p>
      <w:pPr>
        <w:spacing w:before="0" w:after="0" w:line="408" w:lineRule="exact"/>
        <w:ind w:left="0" w:right="0" w:firstLine="576"/>
        <w:jc w:val="left"/>
      </w:pPr>
      <w:r>
        <w:rPr>
          <w:u w:val="single"/>
        </w:rPr>
        <w:t xml:space="preserve">(c) For any district not eligible under (d) of this subsection, a district's annual average full-time equivalent basic education enrollment, multiplied by the district's funded enrollment percent, multiplied by the district's base allocation per full-time equivalent student, multiplied by</w:t>
      </w:r>
      <w:r>
        <w:rPr/>
        <w:t xml:space="preserve"> 0.9309.</w:t>
      </w:r>
    </w:p>
    <w:p>
      <w:pPr>
        <w:spacing w:before="0" w:after="0" w:line="408" w:lineRule="exact"/>
        <w:ind w:left="0" w:right="0" w:firstLine="576"/>
        <w:jc w:val="left"/>
      </w:pPr>
      <w:r>
        <w:rPr>
          <w:u w:val="single"/>
        </w:rPr>
        <w:t xml:space="preserve">(d) To be eligible for the excess cost allocation in (b) of this subsection, a district shall certify to the superintendent of public instruction that the total costs of providing the program of special education for all eligible students in the district are not met if excess cost allocations are based on (c) of this subsection. The superintendent of public instruction may prescribe the form and detail of such certification.</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the 2021-22 school year, the legislature intends to review the special education multiplier and adjust as necessary to provide adequate funding for special education, based on recommendations made by the superintendent of public instruction. The superintendent of public instruction will recommend a special education multiplier to the fiscal committees of the legislature and the office of financial management by September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2017 3rd sp.s. c 13 s 407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u w:val="single"/>
        </w:rPr>
        <w:t xml:space="preserve">(c) Beginning in the 2018-19 school year, the office of the superintendent of public instruction shall lower the threshold to qualify for safety net funding and determine an appropriate threshold for institutions providing special education, subject to limitations and funding included in the operating budget. The criteria to determine the change in the safety net threshold must be determined in consultation with the office of financial management and the fiscal committees of the legislature.</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w:t>
      </w:r>
      <w:r>
        <w:rPr>
          <w:u w:val="single"/>
        </w:rPr>
        <w:t xml:space="preserve">The committee shall then consider the extraordinary high cost needs of one or more individual special education students served in residential schools as defined in RCW 28A.190.020, programs for juveniles under the department of corrections, and programs for juveniles operated by city and county jails to the extent they are providing a program of education for students enrolled in special education.</w:t>
      </w:r>
    </w:p>
    <w:p>
      <w:pPr>
        <w:spacing w:before="0" w:after="0" w:line="408" w:lineRule="exact"/>
        <w:ind w:left="0" w:right="0" w:firstLine="576"/>
        <w:jc w:val="left"/>
      </w:pPr>
      <w:r>
        <w:rPr>
          <w:u w:val="single"/>
        </w:rPr>
        <w:t xml:space="preserve">(h)</w:t>
      </w:r>
      <w:r>
        <w:rPr/>
        <w:t xml:space="preserve">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September 1, 2019, the superintendent shall review and revise the rules to achieve full and complete implementation of the requirements of this subsection and subsection (4) of this section.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w:t>
      </w:r>
      <w:r>
        <w:t>((</w:t>
      </w:r>
      <w:r>
        <w:rPr>
          <w:strike/>
        </w:rPr>
        <w:t xml:space="preserve">and</w:t>
      </w:r>
      <w:r>
        <w:t>))</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r>
        <w:rPr>
          <w:u w:val="single"/>
        </w:rPr>
        <w:t xml:space="preserve">;</w:t>
      </w:r>
    </w:p>
    <w:p>
      <w:pPr>
        <w:spacing w:before="0" w:after="0" w:line="408" w:lineRule="exact"/>
        <w:ind w:left="0" w:right="0" w:firstLine="576"/>
        <w:jc w:val="left"/>
      </w:pPr>
      <w:r>
        <w:rPr>
          <w:u w:val="single"/>
        </w:rPr>
        <w:t xml:space="preserve">(d) One representative from the office of the education ombuds within the office of the governor;</w:t>
      </w:r>
    </w:p>
    <w:p>
      <w:pPr>
        <w:spacing w:before="0" w:after="0" w:line="408" w:lineRule="exact"/>
        <w:ind w:left="0" w:right="0" w:firstLine="576"/>
        <w:jc w:val="left"/>
      </w:pPr>
      <w:r>
        <w:rPr>
          <w:u w:val="single"/>
        </w:rPr>
        <w:t xml:space="preserve">(e) One representative from the educational opportunity gap oversight and accountability committee; and</w:t>
      </w:r>
    </w:p>
    <w:p>
      <w:pPr>
        <w:spacing w:before="0" w:after="0" w:line="408" w:lineRule="exact"/>
        <w:ind w:left="0" w:right="0" w:firstLine="576"/>
        <w:jc w:val="left"/>
      </w:pPr>
      <w:r>
        <w:rPr>
          <w:u w:val="single"/>
        </w:rPr>
        <w:t xml:space="preserve">(f) One representative of a nonprofit entity serving or advocating for students with learning or physical disabilities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2019,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transportation vehicle enrichment levies,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28A.415.430 beyond that allocated pursuant to RCW 28A.150.415.</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28A.505.240.</w:t>
      </w:r>
    </w:p>
    <w:p>
      <w:pPr>
        <w:spacing w:before="0" w:after="0" w:line="408" w:lineRule="exact"/>
        <w:ind w:left="0" w:right="0" w:firstLine="576"/>
        <w:jc w:val="left"/>
      </w:pPr>
      <w:r>
        <w:rPr>
          <w:u w:val="single"/>
        </w:rPr>
        <w:t xml:space="preserve">(c) The restrictions on local revenues to enrichment activities in subsection (1) of this section do not apply to special education program offerings. A district may use levies authorized in this section to support special education programs until the superintendent of public instruction certifies that the district's costs for special education are fully funded under RCW 28A.150.390 and 28A.150.392.</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the proportion of the district's local revenues to its other revenues;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
      <w:pPr>
        <w:jc w:val="center"/>
      </w:pPr>
      <w:r>
        <w:rPr>
          <w:b/>
        </w:rPr>
        <w:t>--- END ---</w:t>
      </w:r>
    </w:p>
    <w:sectPr>
      <w:pgNumType w:start="1"/>
      <w:footerReference xmlns:r="http://schemas.openxmlformats.org/officeDocument/2006/relationships" r:id="Rf48d19f314ce4c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6c3c2e07674256" /><Relationship Type="http://schemas.openxmlformats.org/officeDocument/2006/relationships/footer" Target="/word/footer.xml" Id="Rf48d19f314ce4c15" /></Relationships>
</file>