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61b20cf86141bf" /></Relationships>
</file>

<file path=word/document.xml><?xml version="1.0" encoding="utf-8"?>
<w:document xmlns:w="http://schemas.openxmlformats.org/wordprocessingml/2006/main">
  <w:body>
    <w:p>
      <w:r>
        <w:t>H-4700.2</w:t>
      </w:r>
    </w:p>
    <w:p>
      <w:pPr>
        <w:jc w:val="center"/>
      </w:pPr>
      <w:r>
        <w:t>_______________________________________________</w:t>
      </w:r>
    </w:p>
    <w:p/>
    <w:p>
      <w:pPr>
        <w:jc w:val="center"/>
      </w:pPr>
      <w:r>
        <w:rPr>
          <w:b/>
        </w:rPr>
        <w:t>HOUSE BILL 2988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Tharinger and DeBolt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distribution of state forestland revenues for certain former state forestlands; and reenacting and amending RCW 79.64.110.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110</w:t>
      </w:r>
      <w:r>
        <w:rPr/>
        <w:t xml:space="preserve"> and 2017 3rd sp.s. c 13 s 315, 2017 3rd sp.s c 1 s 986, and 2017 c 248 s 6 are each reenacted and amended to read as follows:</w:t>
      </w:r>
    </w:p>
    <w:p>
      <w:pPr>
        <w:spacing w:before="0" w:after="0" w:line="408" w:lineRule="exact"/>
        <w:ind w:left="0" w:right="0" w:firstLine="576"/>
        <w:jc w:val="left"/>
      </w:pPr>
      <w:r>
        <w:rPr/>
        <w:t xml:space="preserve">(1) Any moneys derived from the lease of state forestlands or from the sale of valuable materials, oils, gases, coal, minerals, or fossils from those lands, except as provided in RCW 79.64.130, or the appraised value of these resources when transferred to a public agency under RCW 79.22.060, except as provided in RCW 79.22.060(4), must be distributed as follows:</w:t>
      </w:r>
    </w:p>
    <w:p>
      <w:pPr>
        <w:spacing w:before="0" w:after="0" w:line="408" w:lineRule="exact"/>
        <w:ind w:left="0" w:right="0" w:firstLine="576"/>
        <w:jc w:val="left"/>
      </w:pPr>
      <w:r>
        <w:rPr/>
        <w:t xml:space="preserve">(a) For state forestlands acquired through RCW 79.22.040 or by exchange for lands acquired through RCW 79.22.040:</w:t>
      </w:r>
    </w:p>
    <w:p>
      <w:pPr>
        <w:spacing w:before="0" w:after="0" w:line="408" w:lineRule="exact"/>
        <w:ind w:left="0" w:right="0" w:firstLine="576"/>
        <w:jc w:val="left"/>
      </w:pPr>
      <w:r>
        <w:rPr/>
        <w:t xml:space="preserve">(i) The expense incurred by the state for administration, reforestation, and protection, not to exceed twenty-five percent, which rate of percentage shall be determined by the board, must be returned to the forest development account created in RCW 79.64.100. During the 2015-2017 and 2017-2019 fiscal biennia, the board may increase the twenty-five percent limitation up to twenty-seven percent.</w:t>
      </w:r>
    </w:p>
    <w:p>
      <w:pPr>
        <w:spacing w:before="0" w:after="0" w:line="408" w:lineRule="exact"/>
        <w:ind w:left="0" w:right="0" w:firstLine="576"/>
        <w:jc w:val="left"/>
      </w:pPr>
      <w:r>
        <w:rPr/>
        <w:t xml:space="preserve">(ii) Any balance remaining must be paid to the county in which the land is located or, for counties participating in a land pool created under RCW 79.22.140, to each participating county proportionate to its contribution of asset value to the land pool as determined by the board. Payments made under this subsection are to be paid, distributed, and prorated, except as otherwise provided in this section, to the various funds in the same manner as general taxes are paid and distributed during the year of payment. </w:t>
      </w:r>
      <w:r>
        <w:rPr>
          <w:u w:val="single"/>
        </w:rPr>
        <w:t xml:space="preserve">A county may pay, distribute, and prorate payments made under this subsection of moneys derived from state forestlands acquired by exchange pursuant to section 3122, chapter 2, Laws of 2018, for the property identified in the LEAP capital document No. 2017-2H acquired through RCW 79.22.040 within the same county, in the same manner as general taxes are paid and distributed during the year of payment for the former state forestlands that were subject to the exchange.</w:t>
      </w:r>
    </w:p>
    <w:p>
      <w:pPr>
        <w:spacing w:before="0" w:after="0" w:line="408" w:lineRule="exact"/>
        <w:ind w:left="0" w:right="0" w:firstLine="576"/>
        <w:jc w:val="left"/>
      </w:pPr>
      <w:r>
        <w:rPr/>
        <w:t xml:space="preserve">(iii) Any balance remaining, paid to a county with a population of less than sixteen thousand, must first be applied to the reduction of any indebtedness existing in the current expense fund of the county during the year of payment.</w:t>
      </w:r>
    </w:p>
    <w:p>
      <w:pPr>
        <w:spacing w:before="0" w:after="0" w:line="408" w:lineRule="exact"/>
        <w:ind w:left="0" w:right="0" w:firstLine="576"/>
        <w:jc w:val="left"/>
      </w:pPr>
      <w:r>
        <w:rPr/>
        <w:t xml:space="preserve">(iv) With regard to moneys remaining under this subsection (1)(a), within seven working days of receipt of these moneys, the department shall certify to the state treasurer the amounts to be distributed to the counties. The state treasurer shall distribute funds to the counties four times per month, with no more than ten days between each payment date.</w:t>
      </w:r>
    </w:p>
    <w:p>
      <w:pPr>
        <w:spacing w:before="0" w:after="0" w:line="408" w:lineRule="exact"/>
        <w:ind w:left="0" w:right="0" w:firstLine="576"/>
        <w:jc w:val="left"/>
      </w:pPr>
      <w:r>
        <w:rPr/>
        <w:t xml:space="preserve">(b) For state forestlands acquired through RCW 79.22.010 or by exchange for lands acquired through RCW 79.22.010, except as provided in RCW 79.64.120:</w:t>
      </w:r>
    </w:p>
    <w:p>
      <w:pPr>
        <w:spacing w:before="0" w:after="0" w:line="408" w:lineRule="exact"/>
        <w:ind w:left="0" w:right="0" w:firstLine="576"/>
        <w:jc w:val="left"/>
      </w:pPr>
      <w:r>
        <w:rPr/>
        <w:t xml:space="preserve">(i) Fifty percent shall be placed in the forest development account.</w:t>
      </w:r>
    </w:p>
    <w:p>
      <w:pPr>
        <w:spacing w:before="0" w:after="0" w:line="408" w:lineRule="exact"/>
        <w:ind w:left="0" w:right="0" w:firstLine="576"/>
        <w:jc w:val="left"/>
      </w:pPr>
      <w:r>
        <w:rPr/>
        <w:t xml:space="preserve">(ii) Fifty percent shall be prorated and distributed to the state general fund, to be dedicated for the benefit of the public schools, to the county in which the land is located or, for counties participating in a land pool created under RCW 79.22.140, to each participating county proportionate to its contribution of asset value to the land pool as determined by the board, and according to the relative proportions of tax levies of all taxing districts in the county. The portion to be distributed to the state general fund shall be based on the regular school levy rate under RCW 84.52.065 (1) and (2) and the levy rate for any maintenance and operation special school levies. With regard to the portion to be distributed to the counties, the department shall certify to the state treasurer the amounts to be distributed within seven working days of receipt of the money. The state treasurer shall distribute funds to the counties four times per month, with no more than ten days between each payment date. The money distributed to the county must be paid, distributed, and prorated to the various other funds in the same manner as general taxes are paid and distributed during the year of payment.</w:t>
      </w:r>
    </w:p>
    <w:p>
      <w:pPr>
        <w:spacing w:before="0" w:after="0" w:line="408" w:lineRule="exact"/>
        <w:ind w:left="0" w:right="0" w:firstLine="576"/>
        <w:jc w:val="left"/>
      </w:pPr>
      <w:r>
        <w:rPr/>
        <w:t xml:space="preserve">(2) A school district may transfer amounts deposited in its debt service fund pursuant to this section into its capital projects fund as authorized in RCW 28A.320.330.</w:t>
      </w:r>
    </w:p>
    <w:p/>
    <w:p>
      <w:pPr>
        <w:jc w:val="center"/>
      </w:pPr>
      <w:r>
        <w:rPr>
          <w:b/>
        </w:rPr>
        <w:t>--- END ---</w:t>
      </w:r>
    </w:p>
    <w:sectPr>
      <w:pgNumType w:start="1"/>
      <w:footerReference xmlns:r="http://schemas.openxmlformats.org/officeDocument/2006/relationships" r:id="Rac1d6f3085fc48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05b31ec3884ef0" /><Relationship Type="http://schemas.openxmlformats.org/officeDocument/2006/relationships/footer" Target="/word/footer.xml" Id="Rac1d6f3085fc48b0" /></Relationships>
</file>