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fea192b19a4c3b" /></Relationships>
</file>

<file path=word/document.xml><?xml version="1.0" encoding="utf-8"?>
<w:document xmlns:w="http://schemas.openxmlformats.org/wordprocessingml/2006/main">
  <w:body>
    <w:p>
      <w:r>
        <w:t>H-5031.1</w:t>
      </w:r>
    </w:p>
    <w:p>
      <w:pPr>
        <w:jc w:val="center"/>
      </w:pPr>
      <w:r>
        <w:t>_______________________________________________</w:t>
      </w:r>
    </w:p>
    <w:p/>
    <w:p>
      <w:pPr>
        <w:jc w:val="center"/>
      </w:pPr>
      <w:r>
        <w:rPr>
          <w:b/>
        </w:rPr>
        <w:t>SUBSTITUTE HOUSE BILL 2998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Robinson, Cody, Jinkins, Tharinger, and Ormsby)</w:t>
      </w:r>
    </w:p>
    <w:p/>
    <w:p>
      <w:r>
        <w:rPr>
          <w:t xml:space="preserve">READ FIRST TIME 02/26/18.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accountable communities of health; adding a new section to chapter 82.04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2018 (section 2 of this act). The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reduce structural inefficiencies in the tax structure under RCW 82.32.808(2)(d).</w:t>
      </w:r>
    </w:p>
    <w:p>
      <w:pPr>
        <w:spacing w:before="0" w:after="0" w:line="408" w:lineRule="exact"/>
        <w:ind w:left="0" w:right="0" w:firstLine="576"/>
        <w:jc w:val="left"/>
      </w:pPr>
      <w:r>
        <w:rPr/>
        <w:t xml:space="preserve">(3) The legislature acknowledges the importance of accountable communities of health under RCW 41.05.800 in aligning actions to achieve healthy communities and populations, improving health care quality, and lowering costs. It is the legislature's intent to remedy inconsistencies in the tax structure by allowing accountable communities of health to deduct certain funds as amounts subject to business and occupation tax in order to ensure accountable communities of health receive tax relief similar to other nonprofit or public-private health care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An accountable community of health may deduct from the measure of tax delivery system reform incentive payments distributed by the Washington state health care authority, as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(2) A hospital that is owned by a municipal corporation or political subdivision may deduct from the measure of tax delivery system reform incentive payments received through the project described in Sec. 1115 medicaid demonstration project number 11-W-00304/0, approved by the centers for medicare and medicaid services in accordance with Sec. 1115(a) of the social security act.</w:t>
      </w:r>
    </w:p>
    <w:p>
      <w:pPr>
        <w:spacing w:before="0" w:after="0" w:line="408" w:lineRule="exact"/>
        <w:ind w:left="0" w:right="0" w:firstLine="576"/>
        <w:jc w:val="left"/>
      </w:pPr>
      <w:r>
        <w:rPr/>
        <w:t xml:space="preserve">(3) For the purpose of this section, "accountable community of health" means an entity designated by the health care authority as a community of health under RCW 41.05.800 and any additional accountable communities of health authorized by the health care authority as part of its federal innovation waiver.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deductions in section 2 of this act apply only with respect to amounts received on or after the effective date of section 2 of this act by an accountable community of health or a hospital that is owned by a municipal corporation or political subdivision.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f159f5bf74a41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de62bfd2ac4c83" /><Relationship Type="http://schemas.openxmlformats.org/officeDocument/2006/relationships/footer" Target="/word/footer.xml" Id="R6f159f5bf74a41d9" /></Relationships>
</file>