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6b9fb94a144a8" /></Relationships>
</file>

<file path=word/document.xml><?xml version="1.0" encoding="utf-8"?>
<w:document xmlns:w="http://schemas.openxmlformats.org/wordprocessingml/2006/main">
  <w:body>
    <w:p>
      <w:r>
        <w:t>H-5161.1</w:t>
      </w:r>
    </w:p>
    <w:p>
      <w:pPr>
        <w:jc w:val="center"/>
      </w:pPr>
      <w:r>
        <w:t>_______________________________________________</w:t>
      </w:r>
    </w:p>
    <w:p/>
    <w:p>
      <w:pPr>
        <w:jc w:val="center"/>
      </w:pPr>
      <w:r>
        <w:rPr>
          <w:b/>
        </w:rPr>
        <w:t>HOUSE BILL 3011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and Santos</w:t>
      </w:r>
    </w:p>
    <w:p/>
    <w:p>
      <w:r>
        <w:rPr>
          <w:t xml:space="preserve">Read first time 03/06/18.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and resources for public records access; amending RCW 42.56.010 and 42.56.070; adding a new section to chapter 42.56 RCW; adding a new section to chapter 44.04 RCW; and repealing RCW 42.56.560.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w:t>
      </w:r>
      <w:r>
        <w:rPr>
          <w:u w:val="single"/>
        </w:rPr>
        <w:t xml:space="preserve">For purposes of public records created after the effective date of this section, "state agency" includes every state office, department, division, bureau, board, commission, or other body within any of the judicial, legislative, or executive branches of the state.</w:t>
      </w:r>
      <w:r>
        <w:rPr/>
        <w:t xml:space="preserve">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w:t>
      </w:r>
      <w:r>
        <w:rPr>
          <w:u w:val="single"/>
        </w:rPr>
        <w:t xml:space="preserve">that were created before the effective date of this section</w:t>
      </w:r>
      <w:r>
        <w:rPr/>
        <w:t xml:space="preserve">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 exemption established under this chapter may apply to any public records prepared, owned, used, or retained by any state agency that were created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w:t>
      </w:r>
      <w:r>
        <w:t>((</w:t>
      </w:r>
      <w:r>
        <w:rPr>
          <w:strike/>
        </w:rPr>
        <w:t xml:space="preserve">the record falls within the specific exemptions of subsection (8) of this section, this chapter, or other</w:t>
      </w:r>
      <w:r>
        <w:t>))</w:t>
      </w:r>
      <w:r>
        <w:rPr/>
        <w:t xml:space="preserve"> </w:t>
      </w:r>
      <w:r>
        <w:rPr>
          <w:u w:val="single"/>
        </w:rPr>
        <w:t xml:space="preserve">another</w:t>
      </w:r>
      <w:r>
        <w:rPr/>
        <w:t xml:space="preserve"> statute </w:t>
      </w:r>
      <w:r>
        <w:t>((</w:t>
      </w:r>
      <w:r>
        <w:rPr>
          <w:strike/>
        </w:rPr>
        <w:t xml:space="preserve">which</w:t>
      </w:r>
      <w:r>
        <w:t>))</w:t>
      </w:r>
      <w:r>
        <w:rPr/>
        <w:t xml:space="preserve"> exempts or prohibits disclosure of specific information or records</w:t>
      </w:r>
      <w:r>
        <w:rPr>
          <w:u w:val="single"/>
        </w:rPr>
        <w:t xml:space="preserve">, or the record falls within the specific exemption in this chapter, except as provided in section 2 of this act</w:t>
      </w:r>
      <w:r>
        <w:rPr/>
        <w:t xml:space="preserve">. To the extent required to prevent an unreasonable invasion of personal privacy interests protected by this chapter, </w:t>
      </w:r>
      <w:r>
        <w:t>((</w:t>
      </w:r>
      <w:r>
        <w:rPr>
          <w:strike/>
        </w:rPr>
        <w:t xml:space="preserve">an</w:t>
      </w:r>
      <w:r>
        <w:t>))</w:t>
      </w:r>
      <w:r>
        <w:rPr/>
        <w:t xml:space="preserve"> </w:t>
      </w:r>
      <w:r>
        <w:rPr>
          <w:u w:val="single"/>
        </w:rPr>
        <w:t xml:space="preserve">a local</w:t>
      </w:r>
      <w:r>
        <w:rPr/>
        <w:t xml:space="preserve">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w:t>
      </w:r>
      <w:r>
        <w:rPr>
          <w:u w:val="single"/>
        </w:rPr>
        <w:t xml:space="preserve">local</w:t>
      </w:r>
      <w:r>
        <w:rPr/>
        <w:t xml:space="preserve">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must ensure sufficient resources and staff are provided to fully comply with the requirements of the legislative branch under chapter 42.56 RCW in maintaining public records and responding to public records requests. Each member of the senate or house of representatives may receive an allowance, in accordance with RCW 44.04.120, to the extent necessary for ensuring compliance with chapter 42.56 RCW.</w:t>
      </w:r>
    </w:p>
    <w:p/>
    <w:p>
      <w:pPr>
        <w:jc w:val="center"/>
      </w:pPr>
      <w:r>
        <w:rPr>
          <w:b/>
        </w:rPr>
        <w:t>--- END ---</w:t>
      </w:r>
    </w:p>
    <w:sectPr>
      <w:pgNumType w:start="1"/>
      <w:footerReference xmlns:r="http://schemas.openxmlformats.org/officeDocument/2006/relationships" r:id="R698e844a45ba48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b26fead9c64012" /><Relationship Type="http://schemas.openxmlformats.org/officeDocument/2006/relationships/footer" Target="/word/footer.xml" Id="R698e844a45ba48aa" /></Relationships>
</file>