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1984eb14c54f17" /></Relationships>
</file>

<file path=word/document.xml><?xml version="1.0" encoding="utf-8"?>
<w:document xmlns:w="http://schemas.openxmlformats.org/wordprocessingml/2006/main">
  <w:body>
    <w:p>
      <w:r>
        <w:t>H-0922.1</w:t>
      </w:r>
    </w:p>
    <w:p>
      <w:pPr>
        <w:jc w:val="center"/>
      </w:pPr>
      <w:r>
        <w:t>_______________________________________________</w:t>
      </w:r>
    </w:p>
    <w:p/>
    <w:p>
      <w:pPr>
        <w:jc w:val="center"/>
      </w:pPr>
      <w:r>
        <w:rPr>
          <w:b/>
        </w:rPr>
        <w:t>HOUSE JOINT RESOLUTION 4204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Muri, Gregerson, Kilduff, Hudgins, McBride, Ormsby, Bergquist, Slatter, Jinkins, and Santos</w:t>
      </w:r>
    </w:p>
    <w:p/>
    <w:p>
      <w:r>
        <w:rPr>
          <w:t xml:space="preserve">Read first time 01/30/17.  </w:t>
        </w:rPr>
      </w:r>
      <w:r>
        <w:rPr>
          <w:t xml:space="preserve">Referred to Committee on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Notwithstanding any other provision of this subsection, a proposition under this subsection by a school district to issue bonds, and to pay the principal and interest on the bonds by an annual tax levy during the term of the bonds in excess of the limitation in this section, may be authorized by a majority of the voters voting on the proposition at a general election, at which election the total number of voters voting on the proposition shall constitute not less than forty percent of the total number of voters voting in such taxing district at the last preceding general election.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 </w:t>
      </w:r>
    </w:p>
    <w:p>
      <w:pPr>
        <w:spacing w:before="12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of a majority of the voters voting on the proposition at a general election is sufficient to authorize a school district to incur such debt: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 </w:t>
      </w:r>
    </w:p>
    <w:p>
      <w:pPr>
        <w:spacing w:before="120" w:after="0" w:line="408" w:lineRule="exact"/>
        <w:ind w:left="0" w:right="0" w:firstLine="576"/>
        <w:jc w:val="left"/>
      </w:pPr>
      <w:r>
        <w:rPr/>
        <w:t xml:space="preserve">BE IT FURTHER RESOLVED, That this amendment is a single amendment within the meaning of Article 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approval of school district bonds. If this amendment is held to be separate amendments, this joint resolution is void in its entirety and is of no further force and effect.</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5fc5e38f0210440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96c72e34c74cd8" /><Relationship Type="http://schemas.openxmlformats.org/officeDocument/2006/relationships/footer" Target="/word/footer.xml" Id="R5fc5e38f02104404" /></Relationships>
</file>