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e61cbb10e43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1341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1341</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Bergquist, McCaslin, Stonier, Muri,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certification for teachers and school administrators; amending RCW 28A.410.210, 28A.410.250, and 28A.410.270; adding new sections to chapter 28A.410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Washington professional educator standards board shall adopt rules allowing teachers and principals with at least two years of experience, who hold or have held a residency certificate and have not achieved the professional certificate, to renew their residency certificate in five-year intervals based on completion of ten credits or one hundred clock hours as defined in RCW 28A.415.020 and 28A.415.023.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w:t>
      </w:r>
      <w:r>
        <w:rPr>
          <w:u w:val="single"/>
        </w:rPr>
        <w:t xml:space="preserve">Washington</w:t>
      </w:r>
      <w:r>
        <w:rPr/>
        <w:t xml:space="preserv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 1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w:t>
      </w:r>
      <w:r>
        <w:rPr>
          <w:u w:val="single"/>
        </w:rPr>
        <w:t xml:space="preserve">and in accordance with RCW 43.01.036</w:t>
      </w:r>
      <w:r>
        <w:rPr/>
        <w:t xml:space="preserve">,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w:t>
      </w:r>
      <w:r>
        <w:t>((</w:t>
      </w:r>
      <w:r>
        <w:rPr>
          <w:strike/>
        </w:rPr>
        <w:t xml:space="preserve">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strike/>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strike/>
        </w:rPr>
        <w:t xml:space="preserve">(3)</w:t>
      </w:r>
      <w:r>
        <w:t>))</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strike/>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strike/>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strike/>
        </w:rPr>
        <w:t xml:space="preserve">(7) Provide criteria for a liaison relationship between approved programs and school districts in which applicants are employed;</w:t>
      </w:r>
    </w:p>
    <w:p>
      <w:pPr>
        <w:spacing w:before="0" w:after="0" w:line="408" w:lineRule="exact"/>
        <w:ind w:left="0" w:right="0" w:firstLine="576"/>
        <w:jc w:val="left"/>
      </w:pPr>
      <w:r>
        <w:rPr>
          <w:strike/>
        </w:rPr>
        <w:t xml:space="preserve">(8)</w:t>
      </w:r>
      <w:r>
        <w:t>))</w:t>
      </w:r>
      <w:r>
        <w:rPr/>
        <w:t xml:space="preserve"> </w:t>
      </w:r>
      <w:r>
        <w:rPr>
          <w:u w:val="single"/>
        </w:rPr>
        <w:t xml:space="preserve">(2)</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strike/>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strike/>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strike/>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strike/>
        </w:rPr>
        <w:t xml:space="preserve">(d) A method for investigating programs at the reasonable discretion of the agency; and</w:t>
      </w:r>
    </w:p>
    <w:p>
      <w:pPr>
        <w:spacing w:before="0" w:after="0" w:line="408" w:lineRule="exact"/>
        <w:ind w:left="0" w:right="0" w:firstLine="576"/>
        <w:jc w:val="left"/>
      </w:pPr>
      <w:r>
        <w:rPr>
          <w:strike/>
        </w:rPr>
        <w:t xml:space="preserve">(e) A method for using, in the evaluation, both program completer satisfaction responses and data on the impact of educators who have obtained professional certification on student work and achievement.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rPr>
          <w:u w:val="single"/>
        </w:rPr>
        <w:t xml:space="preserve">Washington</w:t>
      </w:r>
      <w:r>
        <w:rPr/>
        <w:t xml:space="preserv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w:t>
      </w:r>
      <w:r>
        <w:t>))</w:t>
      </w:r>
      <w:r>
        <w:rPr/>
        <w:t xml:space="preserve"> </w:t>
      </w:r>
      <w:r>
        <w:rPr>
          <w:u w:val="single"/>
        </w:rPr>
        <w:t xml:space="preserve">The Washington professional educator standards board shall maintain</w:t>
      </w:r>
      <w:r>
        <w:rPr/>
        <w:t xml:space="preserve">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w:t>
      </w:r>
      <w:r>
        <w:t>((</w:t>
      </w:r>
      <w:r>
        <w:rPr>
          <w:strike/>
        </w:rPr>
        <w:t xml:space="preserve">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w:t>
      </w:r>
      <w:r>
        <w:t>))</w:t>
      </w:r>
      <w:r>
        <w:rPr/>
        <w:t xml:space="preserve"> </w:t>
      </w:r>
      <w:r>
        <w:rPr>
          <w:u w:val="single"/>
        </w:rPr>
        <w:t xml:space="preserve">(3) A</w:t>
      </w:r>
      <w:r>
        <w:rPr/>
        <w:t xml:space="preserve">ward of a professional certificate shall be based on a minimum of two years of successful teaching experience as defined by the board </w:t>
      </w:r>
      <w:r>
        <w:t>((</w:t>
      </w:r>
      <w:r>
        <w:rPr>
          <w:strike/>
        </w:rPr>
        <w:t xml:space="preserve">and on the results of the evaluation authorized under RCW 28A.410.210(14) and under this section</w:t>
      </w:r>
      <w:r>
        <w:t>))</w:t>
      </w:r>
      <w:r>
        <w:rPr/>
        <w:t xml:space="preserve">, and may not require candidates to enroll in a professional certification program.</w:t>
      </w:r>
    </w:p>
    <w:p>
      <w:pPr>
        <w:spacing w:before="0" w:after="0" w:line="408" w:lineRule="exact"/>
        <w:ind w:left="0" w:right="0" w:firstLine="576"/>
        <w:jc w:val="left"/>
      </w:pPr>
      <w:r>
        <w:t>((</w:t>
      </w:r>
      <w:r>
        <w:rPr>
          <w:strike/>
        </w:rPr>
        <w:t xml:space="preserve">(6) Beginning July 1, 2011,</w:t>
      </w:r>
      <w:r>
        <w:t>))</w:t>
      </w:r>
      <w:r>
        <w:rPr/>
        <w:t xml:space="preserve"> </w:t>
      </w:r>
      <w:r>
        <w:rPr>
          <w:u w:val="single"/>
        </w:rPr>
        <w:t xml:space="preserve">(4) 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w:t>
      </w:r>
      <w:r>
        <w:rPr>
          <w:u w:val="single"/>
        </w:rPr>
        <w:t xml:space="preserve">Washington</w:t>
      </w:r>
      <w:r>
        <w:rPr/>
        <w:t xml:space="preserv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section 1 of this act;</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2018, and in compliance with RCW 43.01.036, the collaborative shall submit a preliminary report to the education committees of the legislature that makes recommendations on the educator certificate types, tiers, and renewal issues described in subsection (3) of this section. The report must also describe the activities of the collaborative to date, and include any preliminary recommendations agreed to by the collaborative on other issues described in subsection (3) of this section.</w:t>
      </w:r>
    </w:p>
    <w:p>
      <w:pPr>
        <w:spacing w:before="0" w:after="0" w:line="408" w:lineRule="exact"/>
        <w:ind w:left="0" w:right="0" w:firstLine="576"/>
        <w:jc w:val="left"/>
      </w:pPr>
      <w:r>
        <w:rPr/>
        <w:t xml:space="preserve">(b) By November 1, 2019,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badb497bd5b4a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bbf5fc6184c38" /><Relationship Type="http://schemas.openxmlformats.org/officeDocument/2006/relationships/footer" Target="/word/footer.xml" Id="R1badb497bd5b4a64" /></Relationships>
</file>