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ab113e50e4e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1481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Hayes and Bergquist)</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school districts and commercial driver training schools; amending RCW 28A.220.020, 28A.220.030, 46.20.055, 46.20.100, 46.82.280, 46.82.320, 46.82.330, 46.82.360, and 46.82.420; adding new sections to chapter 28A.220 RCW; creating new sections; repealing RCW 28A.220.050, 28A.220.060, 28A.220.080, and 28A.220.085;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"Approved private school" means a private school approved by the board of education under chapter 28A.195 RCW.</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w:t>
      </w:r>
      <w:r>
        <w:rPr>
          <w:u w:val="single"/>
        </w:rPr>
        <w:t xml:space="preserve">and approved private schools</w:t>
      </w:r>
      <w:r>
        <w:rPr/>
        <w:t xml:space="preserve">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w:t>
      </w:r>
      <w:r>
        <w:rPr>
          <w:u w:val="single"/>
        </w:rPr>
        <w:t xml:space="preserve">and approved private school</w:t>
      </w:r>
      <w:r>
        <w:rPr/>
        <w:t xml:space="preserve">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w:t>
      </w:r>
      <w:r>
        <w:rPr>
          <w:u w:val="single"/>
        </w:rPr>
        <w:t xml:space="preserve">or any approved private school which includes any of the grades 10 to 12, inclusive,</w:t>
      </w:r>
      <w:r>
        <w:rPr/>
        <w:t xml:space="preser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or approved private school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before or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and approved private schools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w:t>
      </w:r>
      <w:r>
        <w:rPr>
          <w:u w:val="single"/>
        </w:rPr>
        <w:t xml:space="preserve">or approved private school</w:t>
      </w:r>
      <w:r>
        <w:rPr/>
        <w:t xml:space="preserve">, or as defined by the department of licensing for a course offered by a driver training school licensed under chapter 46.82 RCW. The course offered by a school district or an approved private school must </w:t>
      </w:r>
      <w:r>
        <w:t>((</w:t>
      </w:r>
      <w:r>
        <w:rPr>
          <w:strike/>
        </w:rPr>
        <w:t xml:space="preserve">meet the standards established</w:t>
      </w:r>
      <w:r>
        <w:t>))</w:t>
      </w:r>
      <w:r>
        <w:rPr/>
        <w:t xml:space="preserve"> </w:t>
      </w:r>
      <w:r>
        <w:rPr>
          <w:u w:val="single"/>
        </w:rPr>
        <w:t xml:space="preserve">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or approved private school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p>
    <w:p/>
    <w:p>
      <w:pPr>
        <w:jc w:val="center"/>
      </w:pPr>
      <w:r>
        <w:rPr>
          <w:b/>
        </w:rPr>
        <w:t>--- END ---</w:t>
      </w:r>
    </w:p>
    <w:sectPr>
      <w:pgNumType w:start="1"/>
      <w:footerReference xmlns:r="http://schemas.openxmlformats.org/officeDocument/2006/relationships" r:id="R9dda8430acbd47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419b8d793418c" /><Relationship Type="http://schemas.openxmlformats.org/officeDocument/2006/relationships/footer" Target="/word/footer.xml" Id="R9dda8430acbd4755" /></Relationships>
</file>