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f3498a650454d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SUBSTITUTE HOUSE BILL 1503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2017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8,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91</w:t>
            </w:r>
            <w:r>
              <w:t xml:space="preserve">  Nays </w:t>
              <w:t xml:space="preserve">6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5,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SUBSTITUTE HOUSE BILL 1503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HOUSE BILL 1503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House Environment (originally sponsored by Representatives Short, Taylor, Van Werven, Buys, Haler, Kraft, and Hargrove)</w:t>
      </w:r>
    </w:p>
    <w:p/>
    <w:p>
      <w:r>
        <w:rPr>
          <w:t xml:space="preserve">READ FIRST TIME 02/17/17.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preventing unfunded mandates involving on-site sewage systems from affecting local governments and property owners; adding a new section to chapter 36.70A RCW; adding a new section to chapter 70.118A RCW; and adding a new section to chapter 70.05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36</w:t>
      </w:r>
      <w:r>
        <w:rPr/>
        <w:t xml:space="preserve">.</w:t>
      </w:r>
      <w:r>
        <w:t xml:space="preserve">70A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This chapter does not preclude counties from authorizing inspections of on-site sewage systems to be conducted by a homeowner, a homeowner's family member, or a homeowner's tenant that has completed certification requirements specified by the county. Nothing in this section eliminates the requirement that counties protect water quality consistent with RCW 36.70A.070 (1) and (5).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118A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Nothing in this chapter prohibits a county from relying on self-inspection of on-site sewage systems consistent with section 1 of this act or eliminates the requirement that counties protect water quality consistent with RCW 36.70A.070 (1) and (5).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05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Nothing in this chapter prohibits a county from relying on self-inspection of on-site sewage systems consistent with section 1 of this act or eliminates the requirement that counties protect water quality consistent with RCW 36.70A.070 (1) and (5).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1787a1ec480464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ESHB 1503.PL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8f2107eb14c02" /><Relationship Type="http://schemas.openxmlformats.org/officeDocument/2006/relationships/footer" Target="/word/footer.xml" Id="R51787a1ec4804642" /></Relationships>
</file>