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b12cedc3ef46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HOUSE BILL 1508</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19, 2018</w:t>
            </w:r>
          </w:p>
          <w:p>
            <w:pPr>
              <w:ind w:left="0" w:right="0" w:firstLine="360"/>
            </w:pPr>
            <w:r>
              <w:t xml:space="preserve">Yeas </w:t>
              <w:t xml:space="preserve">87</w:t>
            </w:r>
            <w:r>
              <w:t xml:space="preserve">  Nays </w:t>
              <w:t xml:space="preserve">8</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31, 2018</w:t>
            </w:r>
          </w:p>
          <w:p>
            <w:pPr>
              <w:ind w:left="0" w:right="0" w:firstLine="360"/>
            </w:pPr>
            <w:r>
              <w:t xml:space="preserve">Yeas </w:t>
              <w:t xml:space="preserve">43</w:t>
            </w:r>
            <w:r>
              <w:t xml:space="preserve">  Nays </w:t>
              <w:t xml:space="preserve">5</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SECOND ENGROSSED SUBSTITUTE HOUSE BILL 1508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HOUSE BILL 1508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Stonier, Dolan, Ortiz-Self, Riccelli, Orwall, Peterson, Sawyer, Doglio, Gregerson, Slatter, Frame, Macri, Bergquist, Senn, Ryu, Kloba, Stanford, Sells, Farrell, Lovick, McBride, Pollet, Hudgins, Jinkins, Kagi, Appleton, Goodman, Tharinger, Clibborn, Ormsby, Cody, Santos, Fey, and Pettigrew)</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health and readiness through meal and nutrition programs; amending RCW 28A.150.205 and 28A.235.150; adding new sections to chapter 28A.235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thoughtful and evidence-based school food programs are associated with improved outcomes for students, including reductions in tardiness, absenteeism, suspensions, and reported illnesses and visits to nurses' offices. The legislature further finds that thoughtful and evidence-based school food programs are also associated with improved student results on standardized tests and improved graduation rates.</w:t>
      </w:r>
    </w:p>
    <w:p>
      <w:pPr>
        <w:spacing w:before="0" w:after="0" w:line="408" w:lineRule="exact"/>
        <w:ind w:left="0" w:right="0" w:firstLine="576"/>
        <w:jc w:val="left"/>
      </w:pPr>
      <w:r>
        <w:rPr/>
        <w:t xml:space="preserve">(2) The legislature acknowledges that existing school-related farm programs play an important role in helping students to better understand the relationships between academics, food, farming, and good health.</w:t>
      </w:r>
    </w:p>
    <w:p>
      <w:pPr>
        <w:spacing w:before="0" w:after="0" w:line="408" w:lineRule="exact"/>
        <w:ind w:left="0" w:right="0" w:firstLine="576"/>
        <w:jc w:val="left"/>
      </w:pPr>
      <w:r>
        <w:rPr/>
        <w:t xml:space="preserve">(3) The legislature finds that the purpose of sections 1 through 7 of this act is to achieve the public policy benefits specified in subsection (1) of this section: Improved student outcomes. To do so, the legislature intends to:</w:t>
      </w:r>
    </w:p>
    <w:p>
      <w:pPr>
        <w:spacing w:before="0" w:after="0" w:line="408" w:lineRule="exact"/>
        <w:ind w:left="0" w:right="0" w:firstLine="576"/>
        <w:jc w:val="left"/>
      </w:pPr>
      <w:r>
        <w:rPr/>
        <w:t xml:space="preserve">(a) Expand opportunities for students to have a healthy breakfast by requiring schools with large populations of qualifying low-income students to offer breakfast after the bell programs, a program model that has increased breakfast participation rates in other states; and</w:t>
      </w:r>
    </w:p>
    <w:p>
      <w:pPr>
        <w:spacing w:before="0" w:after="0" w:line="408" w:lineRule="exact"/>
        <w:ind w:left="0" w:right="0" w:firstLine="576"/>
        <w:jc w:val="left"/>
      </w:pPr>
      <w:r>
        <w:rPr/>
        <w:t xml:space="preserve">(b) Increase support for school-related farm programs that have proven successful in supporting students through policies that, among other benefits, promote student health and readiness through healthy local foods and school garden projects; and</w:t>
      </w:r>
    </w:p>
    <w:p>
      <w:pPr>
        <w:spacing w:before="0" w:after="0" w:line="408" w:lineRule="exact"/>
        <w:ind w:left="0" w:right="0" w:firstLine="576"/>
        <w:jc w:val="left"/>
      </w:pPr>
      <w:r>
        <w:rPr/>
        <w:t xml:space="preserve">(c) Conduct an analysis of breakfast after the bell programs established in accordance with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4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section 6 of this act and except as provided in subsection (2) of this section, beginning in the 2019-20 school year, each high-needs school shall offer breakfast after the bell to each student and provide adequate time for students to consume the offered food.</w:t>
      </w:r>
    </w:p>
    <w:p>
      <w:pPr>
        <w:spacing w:before="0" w:after="0" w:line="408" w:lineRule="exact"/>
        <w:ind w:left="0" w:right="0" w:firstLine="576"/>
        <w:jc w:val="left"/>
      </w:pPr>
      <w:r>
        <w:rPr/>
        <w:t xml:space="preserve">(b) Public schools that are not obligated by this section to offer breakfast after the bell are encouraged to do so. Nothing in this section is intended to prevent a high-needs school from implementing a breakfast after the bell program before the 2019-20 school year.</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 By December 1, 2018, and as needed thereafter, the office of the superintendent of public instruction must develop and distribute best practices and provide technical assistance to school districts on strategies for selecting food items that are low in added sugar. When choosing foods to serve in a breakfast after the bell program, schools must give preference to foods that are healthful and fresh, and if feasible, give preference to Washington-grown food.</w:t>
      </w:r>
    </w:p>
    <w:p>
      <w:pPr>
        <w:spacing w:before="0" w:after="0" w:line="408" w:lineRule="exact"/>
        <w:ind w:left="0" w:right="0" w:firstLine="576"/>
        <w:jc w:val="left"/>
      </w:pPr>
      <w:r>
        <w:rPr/>
        <w:t xml:space="preserve">(5) Subject to the availability of amounts appropriated for this specific purpose, the superintendent of public instruction shall administer one-time start-up allocation grants to each high-needs school implementing a breakfast after the bell program under this section. Grant funds provided under this section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(6) The legislature does not intend to include the breakfast after the bell programs under this section, including the provision of breakfast, within the definition or funding of the program of basic education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2019, the office of the superintendent of public instruction shall develop and distribute procedures and guidelines for the implementation of section 3 of this act that comply with federal regulations governing the school breakfast program. The guidelines and procedures must include ways schools and districts can solicit and consider the input of families regarding implementation and continued operation of breakfast after the bell programs. The guidelines and procedures must also include recommendations and best practices for designing, implementing, and operating breakfast after the bell programs that are based upon the implementation and operational experiences of schools of differing sizes and in different geographic regions of the state that have implemented breakfast after the bell programs.</w:t>
      </w:r>
    </w:p>
    <w:p>
      <w:pPr>
        <w:spacing w:before="0" w:after="0" w:line="408" w:lineRule="exact"/>
        <w:ind w:left="0" w:right="0" w:firstLine="576"/>
        <w:jc w:val="left"/>
      </w:pPr>
      <w:r>
        <w:rPr/>
        <w:t xml:space="preserve">(2) The office of the superintendent of public instruction shall offer training and technical and marketing assistance to all public schools and school districts related to offering breakfast after the bell, including assistance with various funding options available to high-needs schools such as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accordance with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 programs.</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u w:val="single"/>
        </w:rPr>
        <w:t xml:space="preserve">(1)</w:t>
      </w:r>
      <w:r>
        <w:rPr/>
        <w:t xml:space="preserve"> "Instructional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w:t>
      </w:r>
    </w:p>
    <w:p>
      <w:pPr>
        <w:spacing w:before="0" w:after="0" w:line="408" w:lineRule="exact"/>
        <w:ind w:left="0" w:right="0" w:firstLine="576"/>
        <w:jc w:val="left"/>
      </w:pPr>
      <w:r>
        <w:rPr>
          <w:u w:val="single"/>
        </w:rPr>
        <w:t xml:space="preserve">(2)(a) If students are provided the opportunity to engage in educational activity that is part of the regular instructional program concurrently with the consumption of breakfast, the period of time designated for student participation in breakfast after the bell, as defined in section 2 of this act, must be considered instructional hours.</w:t>
      </w:r>
    </w:p>
    <w:p>
      <w:pPr>
        <w:spacing w:before="0" w:after="0" w:line="408" w:lineRule="exact"/>
        <w:ind w:left="0" w:right="0" w:firstLine="576"/>
        <w:jc w:val="left"/>
      </w:pPr>
      <w:r>
        <w:rPr>
          <w:u w:val="single"/>
        </w:rPr>
        <w:t xml:space="preserve">(b) Breakfast after the bell programs, as defined in section 2 of this act, including the provision of breakfast, are not considered part of the definition or funding of the program of basic education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school districts, and affected schools shall implement sections 2 through 4, chapter . . . , Laws of 2018 (sections 2 through 4 of this act) only in years in which funding is specifically provided for the purposes of chapter . . ., Laws of 2018 (this act), referencing chapter . . . , Laws of 2018 (this act) by bill or chapter number or statutory references, in a biennial or supplemental operating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150</w:t>
      </w:r>
      <w:r>
        <w:rPr/>
        <w:t xml:space="preserve"> and 1993 c 333 s 3 are each amended to read as follows:</w:t>
      </w:r>
    </w:p>
    <w:p>
      <w:pPr>
        <w:spacing w:before="0" w:after="0" w:line="408" w:lineRule="exact"/>
        <w:ind w:left="0" w:right="0" w:firstLine="576"/>
        <w:jc w:val="left"/>
      </w:pPr>
      <w:r>
        <w:rPr/>
        <w:t xml:space="preserve">(1)</w:t>
      </w:r>
      <w:r>
        <w:rPr>
          <w:u w:val="single"/>
        </w:rPr>
        <w:t xml:space="preserve">(a)</w:t>
      </w:r>
      <w:r>
        <w:rPr/>
        <w:t xml:space="preserve"> To the extent funds are appropriated </w:t>
      </w:r>
      <w:r>
        <w:rPr>
          <w:u w:val="single"/>
        </w:rPr>
        <w:t xml:space="preserve">for this specific purpose</w:t>
      </w:r>
      <w:r>
        <w:rPr/>
        <w:t xml:space="preserve">, the superintendent of public instruction may award grants to school districts to</w:t>
      </w:r>
      <w:r>
        <w:rPr>
          <w:u w:val="single"/>
        </w:rPr>
        <w:t xml:space="preserve">:</w:t>
      </w:r>
    </w:p>
    <w:p>
      <w:pPr>
        <w:spacing w:before="0" w:after="0" w:line="408" w:lineRule="exact"/>
        <w:ind w:left="0" w:right="0" w:firstLine="576"/>
        <w:jc w:val="left"/>
      </w:pPr>
      <w:r>
        <w:rPr>
          <w:u w:val="single"/>
        </w:rPr>
        <w:t xml:space="preserve">(i) I</w:t>
      </w:r>
      <w:r>
        <w:rPr/>
        <w:t xml:space="preserve">ncrease </w:t>
      </w:r>
      <w:r>
        <w:rPr>
          <w:u w:val="single"/>
        </w:rPr>
        <w:t xml:space="preserve">awareness of and</w:t>
      </w:r>
      <w:r>
        <w:rPr/>
        <w:t xml:space="preserve"> participation in school breakfast and lunch programs</w:t>
      </w:r>
      <w:r>
        <w:t>((</w:t>
      </w:r>
      <w:r>
        <w:rPr>
          <w:strike/>
        </w:rPr>
        <w:t xml:space="preserve">, to</w:t>
      </w:r>
      <w:r>
        <w:t>))</w:t>
      </w:r>
      <w:r>
        <w:rPr>
          <w:u w:val="single"/>
        </w:rPr>
        <w:t xml:space="preserve">, including breakfast after the bell programs;</w:t>
      </w:r>
    </w:p>
    <w:p>
      <w:pPr>
        <w:spacing w:before="0" w:after="0" w:line="408" w:lineRule="exact"/>
        <w:ind w:left="0" w:right="0" w:firstLine="576"/>
        <w:jc w:val="left"/>
      </w:pPr>
      <w:r>
        <w:rPr>
          <w:u w:val="single"/>
        </w:rPr>
        <w:t xml:space="preserve">(ii) I</w:t>
      </w:r>
      <w:r>
        <w:rPr/>
        <w:t xml:space="preserve">mprove program quality</w:t>
      </w:r>
      <w:r>
        <w:t>((</w:t>
      </w:r>
      <w:r>
        <w:rPr>
          <w:strike/>
        </w:rPr>
        <w:t xml:space="preserve">, and to</w:t>
      </w:r>
      <w:r>
        <w:t>))</w:t>
      </w:r>
      <w:r>
        <w:rPr>
          <w:u w:val="single"/>
        </w:rPr>
        <w:t xml:space="preserve">, including the nutritional content of program food and the promotion of nutritious food choices by students;</w:t>
      </w:r>
    </w:p>
    <w:p>
      <w:pPr>
        <w:spacing w:before="0" w:after="0" w:line="408" w:lineRule="exact"/>
        <w:ind w:left="0" w:right="0" w:firstLine="576"/>
        <w:jc w:val="left"/>
      </w:pPr>
      <w:r>
        <w:rPr>
          <w:u w:val="single"/>
        </w:rPr>
        <w:t xml:space="preserve">(iii) Promote innovative school-based programs, including but not limited to developing gardens that provide produce used in school breakfast or lunch programs; and</w:t>
      </w:r>
    </w:p>
    <w:p>
      <w:pPr>
        <w:spacing w:before="0" w:after="0" w:line="408" w:lineRule="exact"/>
        <w:ind w:left="0" w:right="0" w:firstLine="576"/>
        <w:jc w:val="left"/>
      </w:pPr>
      <w:r>
        <w:rPr>
          <w:u w:val="single"/>
        </w:rPr>
        <w:t xml:space="preserve">(iv) I</w:t>
      </w:r>
      <w:r>
        <w:rPr/>
        <w:t xml:space="preserve">mprove the equipment and facilities used in the programs.</w:t>
      </w:r>
    </w:p>
    <w:p>
      <w:pPr>
        <w:spacing w:before="0" w:after="0" w:line="408" w:lineRule="exact"/>
        <w:ind w:left="0" w:right="0" w:firstLine="576"/>
        <w:jc w:val="left"/>
      </w:pPr>
      <w:r>
        <w:rPr>
          <w:u w:val="single"/>
        </w:rPr>
        <w:t xml:space="preserve">(b) If applicable, s</w:t>
      </w:r>
      <w:r>
        <w:rPr/>
        <w:t xml:space="preserve">chool districts shall demonstrate that they have applied for applicable federal funds before applying for funds under this subsection.</w:t>
      </w:r>
    </w:p>
    <w:p>
      <w:pPr>
        <w:spacing w:before="0" w:after="0" w:line="408" w:lineRule="exact"/>
        <w:ind w:left="0" w:right="0" w:firstLine="576"/>
        <w:jc w:val="left"/>
      </w:pPr>
      <w:r>
        <w:rPr/>
        <w:t xml:space="preserve">(2) To the extent funds are appropriated </w:t>
      </w:r>
      <w:r>
        <w:rPr>
          <w:u w:val="single"/>
        </w:rPr>
        <w:t xml:space="preserve">for this specific purpose</w:t>
      </w:r>
      <w:r>
        <w:rPr/>
        <w:t xml:space="preserve">, the superintendent of public instruction shall increase the state support for school breakfasts and lunches</w:t>
      </w:r>
      <w:r>
        <w:rPr>
          <w:u w:val="single"/>
        </w:rPr>
        <w:t xml:space="preserve">, including breakfast after the bell programs</w:t>
      </w:r>
      <w:r>
        <w:rPr/>
        <w:t xml:space="preserve">.</w:t>
      </w:r>
    </w:p>
    <w:p>
      <w:pPr>
        <w:spacing w:before="0" w:after="0" w:line="408" w:lineRule="exact"/>
        <w:ind w:left="0" w:right="0" w:firstLine="576"/>
        <w:jc w:val="left"/>
      </w:pPr>
      <w:r>
        <w:rPr>
          <w:u w:val="single"/>
        </w:rPr>
        <w:t xml:space="preserve">(3) As used in this section, "breakfast after the bell" has the definition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may coordinate with the department of agriculture to promote and facilitate new and existing regional markets programs, including farm-to-school initiatives established in accordance with RCW 15.64.060, and small farm direct marketing assistance in accordance with RCW 15.64.050. In coordinating with the department of agriculture, the office of the superintendent of public instruction is encouraged to provide technical assistance, including outreach and best practices strategies, to school districts with farm-to-school initiatives.</w:t>
      </w:r>
    </w:p>
    <w:p>
      <w:pPr>
        <w:spacing w:before="0" w:after="0" w:line="408" w:lineRule="exact"/>
        <w:ind w:left="0" w:right="0" w:firstLine="576"/>
        <w:jc w:val="left"/>
      </w:pPr>
      <w:r>
        <w:rPr/>
        <w:t xml:space="preserve">(2) Subject to the availability of amounts appropriated for this specific purpose, the regional markets programs of the department of agriculture must be a centralized connection point for schools and other institutions for accessing and sharing information, tools, ideas, and best practices for purchasing Washington-grown food.</w:t>
      </w:r>
    </w:p>
    <w:p>
      <w:pPr>
        <w:spacing w:before="0" w:after="0" w:line="408" w:lineRule="exact"/>
        <w:ind w:left="0" w:right="0" w:firstLine="576"/>
        <w:jc w:val="left"/>
      </w:pPr>
      <w:r>
        <w:rPr/>
        <w:t xml:space="preserve">(a) In accordance with this subsection (2), program staff from the department of agriculture may provide:</w:t>
      </w:r>
    </w:p>
    <w:p>
      <w:pPr>
        <w:spacing w:before="0" w:after="0" w:line="408" w:lineRule="exact"/>
        <w:ind w:left="0" w:right="0" w:firstLine="576"/>
        <w:jc w:val="left"/>
      </w:pPr>
      <w:r>
        <w:rPr/>
        <w:t xml:space="preserve">(i) Scale-appropriate information and resources to farms to help them respond to the growing demand for local and direct marketed products; and</w:t>
      </w:r>
    </w:p>
    <w:p>
      <w:pPr>
        <w:spacing w:before="0" w:after="0" w:line="408" w:lineRule="exact"/>
        <w:ind w:left="0" w:right="0" w:firstLine="576"/>
        <w:jc w:val="left"/>
      </w:pPr>
      <w:r>
        <w:rPr/>
        <w:t xml:space="preserve">(ii) Targeted technical assistance to farmers, food businesses, and buyers, including schools, about business planning, access to markets, product development, distribution infrastructure, and sourcing, procuring, and promoting Washington-grown foods.</w:t>
      </w:r>
    </w:p>
    <w:p>
      <w:pPr>
        <w:spacing w:before="0" w:after="0" w:line="408" w:lineRule="exact"/>
        <w:ind w:left="0" w:right="0" w:firstLine="576"/>
        <w:jc w:val="left"/>
      </w:pPr>
      <w:r>
        <w:rPr/>
        <w:t xml:space="preserve">(b) In accordance with this subsection (2), program staff from the department of agriculture may provide technical assistance to:</w:t>
      </w:r>
    </w:p>
    <w:p>
      <w:pPr>
        <w:spacing w:before="0" w:after="0" w:line="408" w:lineRule="exact"/>
        <w:ind w:left="0" w:right="0" w:firstLine="576"/>
        <w:jc w:val="left"/>
      </w:pPr>
      <w:r>
        <w:rPr/>
        <w:t xml:space="preserve">(i) Support new and existing farm businesses;</w:t>
      </w:r>
    </w:p>
    <w:p>
      <w:pPr>
        <w:spacing w:before="0" w:after="0" w:line="408" w:lineRule="exact"/>
        <w:ind w:left="0" w:right="0" w:firstLine="576"/>
        <w:jc w:val="left"/>
      </w:pPr>
      <w:r>
        <w:rPr/>
        <w:t xml:space="preserve">(ii) Maintain the economic viability of farms;</w:t>
      </w:r>
    </w:p>
    <w:p>
      <w:pPr>
        <w:spacing w:before="0" w:after="0" w:line="408" w:lineRule="exact"/>
        <w:ind w:left="0" w:right="0" w:firstLine="576"/>
        <w:jc w:val="left"/>
      </w:pPr>
      <w:r>
        <w:rPr/>
        <w:t xml:space="preserve">(iii) Support compliance with applicable federal, state, and local requirements; and</w:t>
      </w:r>
    </w:p>
    <w:p>
      <w:pPr>
        <w:spacing w:before="0" w:after="0" w:line="408" w:lineRule="exact"/>
        <w:ind w:left="0" w:right="0" w:firstLine="576"/>
        <w:jc w:val="left"/>
      </w:pPr>
      <w:r>
        <w:rPr/>
        <w:t xml:space="preserve">(iv) Support access and preparation efforts for competing in markets that are a good fit for their scale and products, including schools and public institutions, and direct-to-consumer markets that include, but are not limited to, farmers' markets, local retailers, restaurants, value-added product developments, and agritourism opportunities.</w:t>
      </w:r>
    </w:p>
    <w:p>
      <w:pPr>
        <w:spacing w:before="0" w:after="0" w:line="408" w:lineRule="exact"/>
        <w:ind w:left="0" w:right="0" w:firstLine="576"/>
        <w:jc w:val="left"/>
      </w:pPr>
      <w:r>
        <w:rPr/>
        <w:t xml:space="preserve">(3) Subject to the availability of amounts appropriated for this specific purpose, the regional markets programs of the department of agriculture may support school districts in establishing or expanding farm-to-school initiatives by providing information and guidance to overcome barriers to purchasing Washington-grown food. In accordance with this subsection (3), regional markets program activities may include, but are not limited to:</w:t>
      </w:r>
    </w:p>
    <w:p>
      <w:pPr>
        <w:spacing w:before="0" w:after="0" w:line="408" w:lineRule="exact"/>
        <w:ind w:left="0" w:right="0" w:firstLine="576"/>
        <w:jc w:val="left"/>
      </w:pPr>
      <w:r>
        <w:rPr/>
        <w:t xml:space="preserve">(a) Connecting schools and other institutions with farmers and distribution chains;</w:t>
      </w:r>
    </w:p>
    <w:p>
      <w:pPr>
        <w:spacing w:before="0" w:after="0" w:line="408" w:lineRule="exact"/>
        <w:ind w:left="0" w:right="0" w:firstLine="576"/>
        <w:jc w:val="left"/>
      </w:pPr>
      <w:r>
        <w:rPr/>
        <w:t xml:space="preserve">(b) Overcoming seasonality constraints;</w:t>
      </w:r>
    </w:p>
    <w:p>
      <w:pPr>
        <w:spacing w:before="0" w:after="0" w:line="408" w:lineRule="exact"/>
        <w:ind w:left="0" w:right="0" w:firstLine="576"/>
        <w:jc w:val="left"/>
      </w:pPr>
      <w:r>
        <w:rPr/>
        <w:t xml:space="preserve">(c) Providing budgeting assistance;</w:t>
      </w:r>
    </w:p>
    <w:p>
      <w:pPr>
        <w:spacing w:before="0" w:after="0" w:line="408" w:lineRule="exact"/>
        <w:ind w:left="0" w:right="0" w:firstLine="576"/>
        <w:jc w:val="left"/>
      </w:pPr>
      <w:r>
        <w:rPr/>
        <w:t xml:space="preserve">(d) Navigating procurement requirements; and</w:t>
      </w:r>
    </w:p>
    <w:p>
      <w:pPr>
        <w:spacing w:before="0" w:after="0" w:line="408" w:lineRule="exact"/>
        <w:ind w:left="0" w:right="0" w:firstLine="576"/>
        <w:jc w:val="left"/>
      </w:pPr>
      <w:r>
        <w:rPr/>
        <w:t xml:space="preserve">(e) Developing educational materials that can be used in cafeterias, classrooms, and in other educational environments.</w:t>
      </w:r>
    </w:p>
    <w:p>
      <w:pPr>
        <w:spacing w:before="0" w:after="0" w:line="408" w:lineRule="exact"/>
        <w:ind w:left="0" w:right="0" w:firstLine="576"/>
        <w:jc w:val="left"/>
      </w:pPr>
      <w:r>
        <w:rPr/>
        <w:t xml:space="preserve">(4) Subject to the availability of amounts appropriated for this specific purpose, school districts and other institutions may coordinate with the department of agriculture to promote and facilitate new and existing farm-to-school initiatives. School district representatives involved in these initiatives may include, but not limited to, school nutrition staff, purchasing staff, student representatives, and parent organizations.</w:t>
      </w:r>
    </w:p>
    <w:p>
      <w:pPr>
        <w:spacing w:before="0" w:after="0" w:line="408" w:lineRule="exact"/>
        <w:ind w:left="0" w:right="0" w:firstLine="576"/>
        <w:jc w:val="left"/>
      </w:pPr>
      <w:r>
        <w:rPr/>
        <w:t xml:space="preserve">(5) Subject to the availability of amounts appropriated for this specific purpose, the office of the superintendent of public instruction may award grants to school districts to collaborate with community-based organizations, food banks, and farms or gardens for reducing high school dropout occurrences through farm engagement projects. Projects established by school districts that receive grants in accordance with this section must:</w:t>
      </w:r>
    </w:p>
    <w:p>
      <w:pPr>
        <w:spacing w:before="0" w:after="0" w:line="408" w:lineRule="exact"/>
        <w:ind w:left="0" w:right="0" w:firstLine="576"/>
        <w:jc w:val="left"/>
      </w:pPr>
      <w:r>
        <w:rPr/>
        <w:t xml:space="preserve">(a) Primarily target low-income and disengaged youth who have dropped out or who are at risk of dropping out of high school; and</w:t>
      </w:r>
    </w:p>
    <w:p>
      <w:pPr>
        <w:spacing w:before="0" w:after="0" w:line="408" w:lineRule="exact"/>
        <w:ind w:left="0" w:right="0" w:firstLine="576"/>
        <w:jc w:val="left"/>
      </w:pPr>
      <w:r>
        <w:rPr/>
        <w:t xml:space="preserve">(b) Provide participating youth with opportunities for:</w:t>
      </w:r>
    </w:p>
    <w:p>
      <w:pPr>
        <w:spacing w:before="0" w:after="0" w:line="408" w:lineRule="exact"/>
        <w:ind w:left="0" w:right="0" w:firstLine="576"/>
        <w:jc w:val="left"/>
      </w:pPr>
      <w:r>
        <w:rPr/>
        <w:t xml:space="preserve">(i) Performing community service, including, but not limited to, building food gardens for low-income families, and work-based learning and employment during the school year and summer through farm or garden programs;</w:t>
      </w:r>
    </w:p>
    <w:p>
      <w:pPr>
        <w:spacing w:before="0" w:after="0" w:line="408" w:lineRule="exact"/>
        <w:ind w:left="0" w:right="0" w:firstLine="576"/>
        <w:jc w:val="left"/>
      </w:pPr>
      <w:r>
        <w:rPr/>
        <w:t xml:space="preserve">(ii) Earning core and elective credits applied toward high school graduation, including but not limited to, science, health, and career and technical education credits;</w:t>
      </w:r>
    </w:p>
    <w:p>
      <w:pPr>
        <w:spacing w:before="0" w:after="0" w:line="408" w:lineRule="exact"/>
        <w:ind w:left="0" w:right="0" w:firstLine="576"/>
        <w:jc w:val="left"/>
      </w:pPr>
      <w:r>
        <w:rPr/>
        <w:t xml:space="preserve">(iii) Receiving development support and services, including social and emotional learning, counseling, leadership training, and career and college guidance; and</w:t>
      </w:r>
    </w:p>
    <w:p>
      <w:pPr>
        <w:spacing w:before="0" w:after="0" w:line="408" w:lineRule="exact"/>
        <w:ind w:left="0" w:right="0" w:firstLine="576"/>
        <w:jc w:val="left"/>
      </w:pPr>
      <w:r>
        <w:rPr/>
        <w:t xml:space="preserve">(iv) Improving food security for themselves and their community through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The joint legislative audit and review committee shall conduct an analysis of breakfast after the bell programs established in schools in accordance with section 3 of this act. The analysis of the schools establishing breakfast after the bell programs shall include a review of any changes in student:</w:t>
      </w:r>
    </w:p>
    <w:p>
      <w:pPr>
        <w:spacing w:before="0" w:after="0" w:line="408" w:lineRule="exact"/>
        <w:ind w:left="0" w:right="0" w:firstLine="576"/>
        <w:jc w:val="left"/>
      </w:pPr>
      <w:r>
        <w:rPr/>
        <w:t xml:space="preserve">(a) Tardiness and absenteeism;</w:t>
      </w:r>
    </w:p>
    <w:p>
      <w:pPr>
        <w:spacing w:before="0" w:after="0" w:line="408" w:lineRule="exact"/>
        <w:ind w:left="0" w:right="0" w:firstLine="576"/>
        <w:jc w:val="left"/>
      </w:pPr>
      <w:r>
        <w:rPr/>
        <w:t xml:space="preserve">(b) Suspensions;</w:t>
      </w:r>
    </w:p>
    <w:p>
      <w:pPr>
        <w:spacing w:before="0" w:after="0" w:line="408" w:lineRule="exact"/>
        <w:ind w:left="0" w:right="0" w:firstLine="576"/>
        <w:jc w:val="left"/>
      </w:pPr>
      <w:r>
        <w:rPr/>
        <w:t xml:space="preserve">(c) Reported illnesses and visits to nurses' offices;</w:t>
      </w:r>
    </w:p>
    <w:p>
      <w:pPr>
        <w:spacing w:before="0" w:after="0" w:line="408" w:lineRule="exact"/>
        <w:ind w:left="0" w:right="0" w:firstLine="576"/>
        <w:jc w:val="left"/>
      </w:pPr>
      <w:r>
        <w:rPr/>
        <w:t xml:space="preserve">(d) Results on standardized tests; and</w:t>
      </w:r>
    </w:p>
    <w:p>
      <w:pPr>
        <w:spacing w:before="0" w:after="0" w:line="408" w:lineRule="exact"/>
        <w:ind w:left="0" w:right="0" w:firstLine="576"/>
        <w:jc w:val="left"/>
      </w:pPr>
      <w:r>
        <w:rPr/>
        <w:t xml:space="preserve">(e) Graduation rates.</w:t>
      </w:r>
    </w:p>
    <w:p>
      <w:pPr>
        <w:spacing w:before="0" w:after="0" w:line="408" w:lineRule="exact"/>
        <w:ind w:left="0" w:right="0" w:firstLine="576"/>
        <w:jc w:val="left"/>
      </w:pPr>
      <w:r>
        <w:rPr/>
        <w:t xml:space="preserve">(2) The analysis shall also include a review of the outcomes of similar programs or efforts in other states.</w:t>
      </w:r>
    </w:p>
    <w:p>
      <w:pPr>
        <w:spacing w:before="0" w:after="0" w:line="408" w:lineRule="exact"/>
        <w:ind w:left="0" w:right="0" w:firstLine="576"/>
        <w:jc w:val="left"/>
      </w:pPr>
      <w:r>
        <w:rPr/>
        <w:t xml:space="preserve">(3) The office of the superintendent of public instruction and the education and research data center of the office of financial management shall assist in providing any data required to conduct the analysis. The analysis, including any findings and recommendations, must be completed and submitted to the superintendent of public instruction and, in accordance with RCW 43.01.036, the education committees of the house of representatives and the senate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4, and 6 of this act expire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kids ready to learn act of 2018.</w:t>
      </w:r>
    </w:p>
    <w:p/>
    <w:p>
      <w:pPr>
        <w:jc w:val="center"/>
      </w:pPr>
      <w:r>
        <w:rPr>
          <w:b/>
        </w:rPr>
        <w:t>--- END ---</w:t>
      </w:r>
    </w:p>
    <w:sectPr>
      <w:pgNumType w:start="1"/>
      <w:footerReference xmlns:r="http://schemas.openxmlformats.org/officeDocument/2006/relationships" r:id="Rf8fbec5a495845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2ESHB 1508.PL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7e958265a544b9" /><Relationship Type="http://schemas.openxmlformats.org/officeDocument/2006/relationships/footer" Target="/word/footer.xml" Id="Rf8fbec5a49584504" /></Relationships>
</file>