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55ed9a7b442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1831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1831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 used and useful having an equity value not to exceed </w:t>
      </w:r>
      <w:r>
        <w:t>((</w:t>
      </w:r>
      <w:r>
        <w:rPr>
          <w:strike/>
        </w:rPr>
        <w:t xml:space="preserve">five</w:t>
      </w:r>
      <w:r>
        <w:t>))</w:t>
      </w:r>
      <w:r>
        <w:rPr/>
        <w:t xml:space="preserve"> </w:t>
      </w:r>
      <w:r>
        <w:rPr>
          <w:u w:val="single"/>
        </w:rPr>
        <w:t xml:space="preserve">ten</w:t>
      </w:r>
      <w:r>
        <w:rPr/>
        <w:t xml:space="preserve">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2019.</w:t>
      </w:r>
    </w:p>
    <w:p/>
    <w:p>
      <w:pPr>
        <w:jc w:val="center"/>
      </w:pPr>
      <w:r>
        <w:rPr>
          <w:b/>
        </w:rPr>
        <w:t>--- END ---</w:t>
      </w:r>
    </w:p>
    <w:sectPr>
      <w:pgNumType w:start="1"/>
      <w:footerReference xmlns:r="http://schemas.openxmlformats.org/officeDocument/2006/relationships" r:id="Ra75e42fe0703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89ec076f34659" /><Relationship Type="http://schemas.openxmlformats.org/officeDocument/2006/relationships/footer" Target="/word/footer.xml" Id="Ra75e42fe07034b81" /></Relationships>
</file>