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1ee34db3e4a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2003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Kloba, Kagi, Ortiz-Self, Tarleton, McBride, Ormsby, and Fey</w:t>
      </w:r>
    </w:p>
    <w:p/>
    <w:p>
      <w:r>
        <w:rPr>
          <w:t xml:space="preserve">Read first time 02/07/17.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parking privileges for certain organizations that dispatch taxicab vehicles or vehicles for hire that transport persons with disabilities; and amending RCW 46.19.020.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2015 c 228 s 37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 as defined in RCW 24.03.005; </w:t>
      </w:r>
      <w:r>
        <w:t>((</w:t>
      </w:r>
      <w:r>
        <w:rPr>
          <w:strike/>
        </w:rPr>
        <w:t xml:space="preserve">and</w:t>
      </w:r>
      <w:r>
        <w:t>))</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r>
        <w:rPr>
          <w:u w:val="single"/>
        </w:rPr>
        <w:t xml:space="preserve">; and</w:t>
      </w:r>
    </w:p>
    <w:p>
      <w:pPr>
        <w:spacing w:before="0" w:after="0" w:line="408" w:lineRule="exact"/>
        <w:ind w:left="0" w:right="0" w:firstLine="576"/>
        <w:jc w:val="left"/>
      </w:pPr>
      <w:r>
        <w:rPr>
          <w:u w:val="single"/>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r>
        <w:rPr/>
        <w:t xml:space="preserve">.</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w:t>
      </w:r>
      <w:r>
        <w:t>((</w:t>
      </w:r>
      <w:r>
        <w:rPr>
          <w:strike/>
        </w:rPr>
        <w:t xml:space="preserve">Public transportation authorities, nursing homes, assisted living facilities, senior citizen centers, accessible van rental companies, private nonprofit corporations, and cabulance services are</w:t>
      </w:r>
      <w:r>
        <w:t>))</w:t>
      </w:r>
      <w:r>
        <w:rPr/>
        <w:t xml:space="preserve"> </w:t>
      </w:r>
      <w:r>
        <w:rPr>
          <w:u w:val="single"/>
        </w:rPr>
        <w:t xml:space="preserve">An organization that qualifies for special parking privileges under subsection (1) of this section and receives parking placards or special license plates under subsection (2) of this section is</w:t>
      </w:r>
      <w:r>
        <w:rPr/>
        <w:t xml:space="preserve"> responsible for ensuring that the parking placards and special license plates are not used improperly and </w:t>
      </w:r>
      <w:r>
        <w:t>((</w:t>
      </w:r>
      <w:r>
        <w:rPr>
          <w:strike/>
        </w:rPr>
        <w:t xml:space="preserve">are</w:t>
      </w:r>
      <w:r>
        <w:t>))</w:t>
      </w:r>
      <w:r>
        <w:rPr/>
        <w:t xml:space="preserve"> </w:t>
      </w:r>
      <w:r>
        <w:rPr>
          <w:u w:val="single"/>
        </w:rPr>
        <w:t xml:space="preserve">is</w:t>
      </w:r>
      <w:r>
        <w:rPr/>
        <w:t xml:space="preserv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
      <w:pPr>
        <w:jc w:val="center"/>
      </w:pPr>
      <w:r>
        <w:rPr>
          <w:b/>
        </w:rPr>
        <w:t>--- END ---</w:t>
      </w:r>
    </w:p>
    <w:sectPr>
      <w:pgNumType w:start="1"/>
      <w:footerReference xmlns:r="http://schemas.openxmlformats.org/officeDocument/2006/relationships" r:id="Rad828d264c7741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4897319cdf45e6" /><Relationship Type="http://schemas.openxmlformats.org/officeDocument/2006/relationships/footer" Target="/word/footer.xml" Id="Rad828d264c774194" /></Relationships>
</file>