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4e81456b547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Lytton, Nealey, Kagi, and Ormsby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w:t>
      </w:r>
    </w:p>
    <w:p>
      <w:pPr>
        <w:spacing w:before="0" w:after="0" w:line="408" w:lineRule="exact"/>
        <w:ind w:left="0" w:right="0" w:firstLine="576"/>
        <w:jc w:val="left"/>
      </w:pPr>
      <w:r>
        <w:rPr/>
        <w:t xml:space="preserve">(b) The task force may seek input or collaborate with other parties, as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63bba9e8978346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5fb3434fe45e6" /><Relationship Type="http://schemas.openxmlformats.org/officeDocument/2006/relationships/footer" Target="/word/footer.xml" Id="R63bba9e89783469e" /></Relationships>
</file>