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014b3cf1df4c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2938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2938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2938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Dolan, Kagi, Wylie, Ormsby,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finance law enforcement and reporting; amending RCW 42.17A.055, 42.17A.110, 42.17A.225, 42.17A.235, 42.17A.240, 42.17A.255, 42.17A.265, 42.17A.450, 42.17A.750, 42.17A.755, 42.17A.765, and 42.17A.770; reenacting and amending RCW 42.17A.005 and 42.17A.220; adding new sections to chapter 42.17A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campaign finance laws are intended to provide maximum transparency to the public and voters so they may know who is funding political campaigns and how those campaigns spend their money. Additionally, our campaign finance laws should not be so complex and complicated that volunteers and newcomers to the political process cannot understand the rules or have difficulty following them. The legislature believes that our campaign finance laws should not be a barrier to participating in the political process, but instead encourage people to participate in the process by ensuring a level playing field and a predictable enforcement mechanism. The legislature intends to simplify the political reporting and enforcement process without sacrificing transparency and the public's right to know who funds political campaigns. The legislature also intends to expedite the public disclosure commission's enforcement procedures so that remedial campaign finance violations can be dealt with administratively.</w:t>
      </w:r>
    </w:p>
    <w:p>
      <w:pPr>
        <w:spacing w:before="0" w:after="0" w:line="408" w:lineRule="exact"/>
        <w:ind w:left="0" w:right="0" w:firstLine="576"/>
        <w:jc w:val="left"/>
      </w:pPr>
      <w:r>
        <w:rPr/>
        <w:t xml:space="preserve">The intent of the law is not to trap or embarrass people when they make honest remediable errors. A majority of smaller campaigns are volunteer-driven and most treasurers are not professional accountants. The public disclosure commission should be guided to review and address major violations, intentional violations, and violations that could change the outcome of an election or materially affect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w:t>
      </w:r>
      <w:r>
        <w:rPr>
          <w:u w:val="single"/>
        </w:rPr>
        <w:t xml:space="preserve">"Actual violation" means a violation of this chapter that is not a remedial violation or technical correction.</w:t>
      </w:r>
    </w:p>
    <w:p>
      <w:pPr>
        <w:spacing w:before="0" w:after="0" w:line="408" w:lineRule="exact"/>
        <w:ind w:left="0" w:right="0" w:firstLine="576"/>
        <w:jc w:val="left"/>
      </w:pPr>
      <w:r>
        <w:rPr>
          <w:u w:val="single"/>
        </w:rPr>
        <w:t xml:space="preserve">(3)</w:t>
      </w:r>
      <w:r>
        <w:rPr/>
        <w:t xml:space="preserve">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t>((</w:t>
      </w:r>
      <w:r>
        <w:rPr>
          <w:strike/>
        </w:rPr>
        <w:t xml:space="preserve">(7)</w:t>
      </w:r>
      <w:r>
        <w:t>))</w:t>
      </w:r>
      <w:r>
        <w:rPr/>
        <w:t xml:space="preserve"> </w:t>
      </w:r>
      <w:r>
        <w:rPr>
          <w:u w:val="single"/>
        </w:rPr>
        <w:t xml:space="preserve">(8) "Books of account" means:</w:t>
      </w:r>
    </w:p>
    <w:p>
      <w:pPr>
        <w:spacing w:before="0" w:after="0" w:line="408" w:lineRule="exact"/>
        <w:ind w:left="0" w:right="0" w:firstLine="576"/>
        <w:jc w:val="left"/>
      </w:pPr>
      <w:r>
        <w:rPr>
          <w:u w:val="single"/>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u w:val="single"/>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u w:val="single"/>
        </w:rPr>
        <w:t xml:space="preserve">(9)</w:t>
      </w:r>
      <w:r>
        <w:rPr/>
        <w:t xml:space="preserve">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"Commission" means the agency established under RCW 42.17A.100.</w:t>
      </w:r>
    </w:p>
    <w:p>
      <w:pPr>
        <w:spacing w:before="0" w:after="0" w:line="408" w:lineRule="exact"/>
        <w:ind w:left="0" w:right="0" w:firstLine="576"/>
        <w:jc w:val="left"/>
      </w:pPr>
      <w:r>
        <w:t>((</w:t>
      </w:r>
      <w:r>
        <w:rPr>
          <w:strike/>
        </w:rPr>
        <w:t xml:space="preserve">(11)</w:t>
      </w:r>
      <w:r>
        <w:t>))</w:t>
      </w:r>
      <w:r>
        <w:rPr/>
        <w:t xml:space="preserve"> </w:t>
      </w:r>
      <w:r>
        <w:rPr>
          <w:u w:val="single"/>
        </w:rPr>
        <w:t xml:space="preserve">(13) "Committee" unless the context indicates otherwise, includes any candidate, ballot measure, recall, political, or continuing committee.</w:t>
      </w:r>
    </w:p>
    <w:p>
      <w:pPr>
        <w:spacing w:before="0" w:after="0" w:line="408" w:lineRule="exact"/>
        <w:ind w:left="0" w:right="0" w:firstLine="576"/>
        <w:jc w:val="left"/>
      </w:pPr>
      <w:r>
        <w:rPr>
          <w:u w:val="single"/>
        </w:rPr>
        <w:t xml:space="preserve">(14)</w:t>
      </w:r>
      <w:r>
        <w:rPr/>
        <w:t xml:space="preserve">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w:t>
      </w:r>
      <w:r>
        <w:t>((</w:t>
      </w:r>
      <w:r>
        <w:rPr>
          <w:strike/>
        </w:rPr>
        <w:t xml:space="preserve">Standard</w:t>
      </w:r>
      <w:r>
        <w:t>))</w:t>
      </w:r>
      <w:r>
        <w:rPr/>
        <w:t xml:space="preserve"> </w:t>
      </w:r>
      <w:r>
        <w:rPr>
          <w:u w:val="single"/>
        </w:rPr>
        <w:t xml:space="preserve">Legally accrued</w:t>
      </w:r>
      <w:r>
        <w:rPr/>
        <w:t xml:space="preserve">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w:t>
      </w:r>
      <w:r>
        <w:t>((</w:t>
      </w:r>
      <w:r>
        <w:rPr>
          <w:strike/>
        </w:rPr>
        <w:t xml:space="preserve">five</w:t>
      </w:r>
      <w:r>
        <w:t>))</w:t>
      </w:r>
      <w:r>
        <w:rPr/>
        <w:t xml:space="preserve"> </w:t>
      </w:r>
      <w:r>
        <w:rPr>
          <w:u w:val="single"/>
        </w:rPr>
        <w:t xml:space="preserve">ten</w:t>
      </w:r>
      <w:r>
        <w:rPr/>
        <w:t xml:space="preser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w:t>
      </w:r>
      <w:r>
        <w:t>((</w:t>
      </w:r>
      <w:r>
        <w:rPr>
          <w:strike/>
        </w:rPr>
        <w:t xml:space="preserve">(13)</w:t>
      </w:r>
      <w:r>
        <w:t>))</w:t>
      </w:r>
      <w:r>
        <w:rPr/>
        <w:t xml:space="preserve"> </w:t>
      </w:r>
      <w:r>
        <w:rPr>
          <w:u w:val="single"/>
        </w:rPr>
        <w:t xml:space="preserve">(16)</w:t>
      </w:r>
      <w:r>
        <w:rPr/>
        <w:t xml:space="preserve">(b)(ix)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"Depository" means a bank, mutual savings bank, savings and loan association, or credit union doing business in this state.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(a) "Electioneering communication" means any broadcast, cable, or satellite television </w:t>
      </w:r>
      <w:r>
        <w:t>((</w:t>
      </w:r>
      <w:r>
        <w:rPr>
          <w:strike/>
        </w:rPr>
        <w:t xml:space="preserve">or</w:t>
      </w:r>
      <w:r>
        <w:t>))</w:t>
      </w:r>
      <w:r>
        <w:rPr>
          <w:u w:val="single"/>
        </w:rPr>
        <w:t xml:space="preserve">,</w:t>
      </w:r>
      <w:r>
        <w:rPr/>
        <w:t xml:space="preserve"> radio transmission, </w:t>
      </w:r>
      <w:r>
        <w:rPr>
          <w:u w:val="single"/>
        </w:rPr>
        <w:t xml:space="preserve">digital communication,</w:t>
      </w:r>
      <w:r>
        <w:rPr/>
        <w:t xml:space="preserve">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w:t>
      </w:r>
      <w:r>
        <w:rPr>
          <w:u w:val="single"/>
        </w:rPr>
        <w:t xml:space="preserve">electronically or by other means</w:t>
      </w:r>
      <w:r>
        <w:rPr/>
        <w:t xml:space="preserve">,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w:t>
      </w:r>
      <w:r>
        <w:t>((</w:t>
      </w:r>
      <w:r>
        <w:rPr>
          <w:strike/>
        </w:rPr>
        <w:t xml:space="preserve">A mailed</w:t>
      </w:r>
      <w:r>
        <w:t>))</w:t>
      </w:r>
      <w:r>
        <w:rPr/>
        <w:t xml:space="preserve"> </w:t>
      </w:r>
      <w:r>
        <w:rPr>
          <w:u w:val="single"/>
        </w:rPr>
        <w:t xml:space="preserve">An</w:t>
      </w:r>
      <w:r>
        <w:rPr/>
        <w:t xml:space="preserve">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"Final report" means the report described as a final report in RCW 42.17A.235(2).</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"Gift" has the definition in RCW 42.52.010.</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(29)(a)</w:t>
      </w:r>
      <w:r>
        <w:rPr/>
        <w:t xml:space="preserve"> "Independent expenditure" means an expenditure that has each of the following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It is made in support of or in opposition to a candidate for office by a person who is not </w:t>
      </w:r>
      <w:r>
        <w:t>((</w:t>
      </w:r>
      <w:r>
        <w:rPr>
          <w:strike/>
        </w:rPr>
        <w:t xml:space="preserve">(i)</w:t>
      </w:r>
      <w:r>
        <w:t>))</w:t>
      </w:r>
      <w:r>
        <w:rPr>
          <w:u w:val="single"/>
        </w:rPr>
        <w:t xml:space="preserve">:</w:t>
      </w:r>
    </w:p>
    <w:p>
      <w:pPr>
        <w:spacing w:before="0" w:after="0" w:line="408" w:lineRule="exact"/>
        <w:ind w:left="0" w:right="0" w:firstLine="576"/>
        <w:jc w:val="left"/>
      </w:pPr>
      <w:r>
        <w:rPr>
          <w:u w:val="single"/>
        </w:rPr>
        <w:t xml:space="preserve">(A) A</w:t>
      </w:r>
      <w:r>
        <w:rPr/>
        <w:t xml:space="preserve"> candidate for that office</w:t>
      </w:r>
      <w:r>
        <w:t>((</w:t>
      </w:r>
      <w:r>
        <w:rPr>
          <w:strike/>
        </w:rPr>
        <w:t xml:space="preserve">, (ii)</w:t>
      </w:r>
      <w:r>
        <w:t>))</w:t>
      </w:r>
      <w:r>
        <w:rPr>
          <w:u w:val="single"/>
        </w:rPr>
        <w:t xml:space="preserve">;</w:t>
      </w:r>
    </w:p>
    <w:p>
      <w:pPr>
        <w:spacing w:before="0" w:after="0" w:line="408" w:lineRule="exact"/>
        <w:ind w:left="0" w:right="0" w:firstLine="576"/>
        <w:jc w:val="left"/>
      </w:pPr>
      <w:r>
        <w:rPr>
          <w:u w:val="single"/>
        </w:rPr>
        <w:t xml:space="preserve">(B) A</w:t>
      </w:r>
      <w:r>
        <w:rPr/>
        <w:t xml:space="preserve">n authorized committee of that candidate for that office</w:t>
      </w:r>
      <w:r>
        <w:t>((</w:t>
      </w:r>
      <w:r>
        <w:rPr>
          <w:strike/>
        </w:rPr>
        <w:t xml:space="preserve">, (iii)</w:t>
      </w:r>
      <w:r>
        <w:t>))</w:t>
      </w:r>
      <w:r>
        <w:rPr>
          <w:u w:val="single"/>
        </w:rPr>
        <w:t xml:space="preserve">; and</w:t>
      </w:r>
    </w:p>
    <w:p>
      <w:pPr>
        <w:spacing w:before="0" w:after="0" w:line="408" w:lineRule="exact"/>
        <w:ind w:left="0" w:right="0" w:firstLine="576"/>
        <w:jc w:val="left"/>
      </w:pPr>
      <w:r>
        <w:rPr>
          <w:u w:val="single"/>
        </w:rPr>
        <w:t xml:space="preserve">(C) A</w:t>
      </w:r>
      <w:r>
        <w:rPr/>
        <w:t xml:space="preserve"> person who has received the candidate's encouragement or approval to make the expenditure, if the expenditure pays in whole or in part for political advertising supporting that candidate or promoting the defeat of any other candidate or candidates for that office</w:t>
      </w:r>
      <w:r>
        <w:t>((</w:t>
      </w:r>
      <w:r>
        <w:rPr>
          <w:strike/>
        </w:rPr>
        <w:t xml:space="preserve">, or (iv)</w:t>
      </w:r>
      <w:r>
        <w:t>))</w:t>
      </w:r>
      <w:r>
        <w:rPr>
          <w:u w:val="single"/>
        </w:rPr>
        <w:t xml:space="preserve">;</w:t>
      </w:r>
    </w:p>
    <w:p>
      <w:pPr>
        <w:spacing w:before="0" w:after="0" w:line="408" w:lineRule="exact"/>
        <w:ind w:left="0" w:right="0" w:firstLine="576"/>
        <w:jc w:val="left"/>
      </w:pPr>
      <w:r>
        <w:rPr>
          <w:u w:val="single"/>
        </w:rPr>
        <w:t xml:space="preserve">(ii) It is made in support of or in opposition to a candidate for office by</w:t>
      </w:r>
      <w:r>
        <w:rPr/>
        <w:t xml:space="preserve"> a person with whom the candidate has </w:t>
      </w:r>
      <w:r>
        <w:rPr>
          <w:u w:val="single"/>
        </w:rPr>
        <w:t xml:space="preserve">not</w:t>
      </w:r>
      <w:r>
        <w:rPr/>
        <w:t xml:space="preserve">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The expenditure, alone or in conjunction with another expenditure or other expenditures of the same person in support of or opposition to that candidate, has a value of </w:t>
      </w:r>
      <w:r>
        <w:t>((</w:t>
      </w:r>
      <w:r>
        <w:rPr>
          <w:strike/>
        </w:rPr>
        <w:t xml:space="preserve">eight hundred dollars</w:t>
      </w:r>
      <w:r>
        <w:t>))</w:t>
      </w:r>
      <w:r>
        <w:rPr/>
        <w:t xml:space="preserve"> </w:t>
      </w:r>
      <w:r>
        <w:rPr>
          <w:u w:val="single"/>
        </w:rPr>
        <w:t xml:space="preserve">one-half the contribution limit from an individual per election</w:t>
      </w:r>
      <w:r>
        <w:rPr/>
        <w:t xml:space="preserve"> or more. A series of expenditures, each of which is under </w:t>
      </w:r>
      <w:r>
        <w:t>((</w:t>
      </w:r>
      <w:r>
        <w:rPr>
          <w:strike/>
        </w:rPr>
        <w:t xml:space="preserve">eight hundred dollars</w:t>
      </w:r>
      <w:r>
        <w:t>))</w:t>
      </w:r>
      <w:r>
        <w:rPr/>
        <w:t xml:space="preserve"> </w:t>
      </w:r>
      <w:r>
        <w:rPr>
          <w:u w:val="single"/>
        </w:rPr>
        <w:t xml:space="preserve">one-half the contribution limit from an individual per election</w:t>
      </w:r>
      <w:r>
        <w:rPr/>
        <w:t xml:space="preserve">, constitutes one independent expenditure if their cumulative value is </w:t>
      </w:r>
      <w:r>
        <w:t>((</w:t>
      </w:r>
      <w:r>
        <w:rPr>
          <w:strike/>
        </w:rPr>
        <w:t xml:space="preserve">eight hundred dollars</w:t>
      </w:r>
      <w:r>
        <w:t>))</w:t>
      </w:r>
      <w:r>
        <w:rPr/>
        <w:t xml:space="preserve"> </w:t>
      </w:r>
      <w:r>
        <w:rPr>
          <w:u w:val="single"/>
        </w:rPr>
        <w:t xml:space="preserve">one-half the contribution limit from an individual per election</w:t>
      </w:r>
      <w:r>
        <w:rPr/>
        <w:t xml:space="preserve"> or more.</w:t>
      </w:r>
    </w:p>
    <w:p>
      <w:pPr>
        <w:spacing w:before="0" w:after="0" w:line="408" w:lineRule="exact"/>
        <w:ind w:left="0" w:right="0" w:firstLine="576"/>
        <w:jc w:val="left"/>
      </w:pPr>
      <w:r>
        <w:t>((</w:t>
      </w:r>
      <w:r>
        <w:rPr>
          <w:strike/>
        </w:rPr>
        <w:t xml:space="preserve">(27)</w:t>
      </w:r>
      <w:r>
        <w:t>))</w:t>
      </w:r>
      <w:r>
        <w:rPr/>
        <w:t xml:space="preserve"> </w:t>
      </w:r>
      <w:r>
        <w:rPr>
          <w:u w:val="single"/>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u w:val="single"/>
        </w:rPr>
        <w:t xml:space="preserve">(30)</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(33)</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(34)</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(35)</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(36)</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(37)</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(38)</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"Political advertising" includes any advertising displays, newspaper ads, billboards, signs, brochures, articles, tabloids, flyers, letters, radio or television presentations, </w:t>
      </w:r>
      <w:r>
        <w:rPr>
          <w:u w:val="single"/>
        </w:rPr>
        <w:t xml:space="preserve">digital communication,</w:t>
      </w:r>
      <w:r>
        <w:rPr/>
        <w:t xml:space="preserve">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(45) "Remedial violation" means any violation of this chapter that:</w:t>
      </w:r>
    </w:p>
    <w:p>
      <w:pPr>
        <w:spacing w:before="0" w:after="0" w:line="408" w:lineRule="exact"/>
        <w:ind w:left="0" w:right="0" w:firstLine="576"/>
        <w:jc w:val="left"/>
      </w:pPr>
      <w:r>
        <w:rPr>
          <w:u w:val="single"/>
        </w:rPr>
        <w:t xml:space="preserve">(a) Involved expenditures totaling no more than the contribution limits set out under RCW 42.17A.405(2) per election, or one thousand dollars if there is no statutory limit;</w:t>
      </w:r>
    </w:p>
    <w:p>
      <w:pPr>
        <w:spacing w:before="0" w:after="0" w:line="408" w:lineRule="exact"/>
        <w:ind w:left="0" w:right="0" w:firstLine="576"/>
        <w:jc w:val="left"/>
      </w:pPr>
      <w:r>
        <w:rPr>
          <w:u w:val="single"/>
        </w:rPr>
        <w:t xml:space="preserve">(b) Occurred:</w:t>
      </w:r>
    </w:p>
    <w:p>
      <w:pPr>
        <w:spacing w:before="0" w:after="0" w:line="408" w:lineRule="exact"/>
        <w:ind w:left="0" w:right="0" w:firstLine="576"/>
        <w:jc w:val="left"/>
      </w:pPr>
      <w:r>
        <w:rPr>
          <w:u w:val="single"/>
        </w:rPr>
        <w:t xml:space="preserve">(i) More than thirty days before an election, where the commission entered into an agreement to resolve the matter; or</w:t>
      </w:r>
    </w:p>
    <w:p>
      <w:pPr>
        <w:spacing w:before="0" w:after="0" w:line="408" w:lineRule="exact"/>
        <w:ind w:left="0" w:right="0" w:firstLine="576"/>
        <w:jc w:val="left"/>
      </w:pPr>
      <w:r>
        <w:rPr>
          <w:u w:val="single"/>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u w:val="single"/>
        </w:rPr>
        <w:t xml:space="preserve">(c) Does not materially affect the public interest, beyond the harm to the policy of this chapter inherent in any violation; and</w:t>
      </w:r>
    </w:p>
    <w:p>
      <w:pPr>
        <w:spacing w:before="0" w:after="0" w:line="408" w:lineRule="exact"/>
        <w:ind w:left="0" w:right="0" w:firstLine="576"/>
        <w:jc w:val="left"/>
      </w:pPr>
      <w:r>
        <w:rPr>
          <w:u w:val="single"/>
        </w:rPr>
        <w:t xml:space="preserve">(d) Involved:</w:t>
      </w:r>
    </w:p>
    <w:p>
      <w:pPr>
        <w:spacing w:before="0" w:after="0" w:line="408" w:lineRule="exact"/>
        <w:ind w:left="0" w:right="0" w:firstLine="576"/>
        <w:jc w:val="left"/>
      </w:pPr>
      <w:r>
        <w:rPr>
          <w:u w:val="single"/>
        </w:rPr>
        <w:t xml:space="preserve">(i) A person who:</w:t>
      </w:r>
    </w:p>
    <w:p>
      <w:pPr>
        <w:spacing w:before="0" w:after="0" w:line="408" w:lineRule="exact"/>
        <w:ind w:left="0" w:right="0" w:firstLine="576"/>
        <w:jc w:val="left"/>
      </w:pPr>
      <w:r>
        <w:rPr>
          <w:u w:val="single"/>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u w:val="single"/>
        </w:rPr>
        <w:t xml:space="preserve">(B) Substantially met the filing deadline for all other required reports within the immediately preceding twelve-month period; or</w:t>
      </w:r>
    </w:p>
    <w:p>
      <w:pPr>
        <w:spacing w:before="0" w:after="0" w:line="408" w:lineRule="exact"/>
        <w:ind w:left="0" w:right="0" w:firstLine="576"/>
        <w:jc w:val="left"/>
      </w:pPr>
      <w:r>
        <w:rPr>
          <w:u w:val="single"/>
        </w:rPr>
        <w:t xml:space="preserve">(ii) A candidate who:</w:t>
      </w:r>
    </w:p>
    <w:p>
      <w:pPr>
        <w:spacing w:before="0" w:after="0" w:line="408" w:lineRule="exact"/>
        <w:ind w:left="0" w:right="0" w:firstLine="576"/>
        <w:jc w:val="left"/>
      </w:pPr>
      <w:r>
        <w:rPr>
          <w:u w:val="single"/>
        </w:rPr>
        <w:t xml:space="preserve">(A) Lost the election in question; and</w:t>
      </w:r>
    </w:p>
    <w:p>
      <w:pPr>
        <w:spacing w:before="0" w:after="0" w:line="408" w:lineRule="exact"/>
        <w:ind w:left="0" w:right="0" w:firstLine="576"/>
        <w:jc w:val="left"/>
      </w:pPr>
      <w:r>
        <w:rPr>
          <w:u w:val="single"/>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u w:val="single"/>
        </w:rPr>
        <w:t xml:space="preserve">(46)</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(47)</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(48)</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(49)</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(50)</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(51) "Technical correction" means a minor or ministerial error in a required report that does not materially impact the public interest and needs to be corrected for the report to be in full compliance with the requirements of this chapter.</w:t>
      </w:r>
    </w:p>
    <w:p>
      <w:pPr>
        <w:spacing w:before="0" w:after="0" w:line="408" w:lineRule="exact"/>
        <w:ind w:left="0" w:right="0" w:firstLine="576"/>
        <w:jc w:val="left"/>
      </w:pPr>
      <w:r>
        <w:rPr>
          <w:u w:val="single"/>
        </w:rPr>
        <w:t xml:space="preserve">(52)</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2013 c 166 s 2 are each amended to read as follows:</w:t>
      </w:r>
    </w:p>
    <w:p>
      <w:pPr>
        <w:spacing w:before="0" w:after="0" w:line="408" w:lineRule="exact"/>
        <w:ind w:left="0" w:right="0" w:firstLine="576"/>
        <w:jc w:val="left"/>
      </w:pPr>
      <w:r>
        <w:rPr/>
        <w:t xml:space="preserve">(1) The commission shall make available to candidates, public officials, and political committees that are required to file reports under this chapter an electronic filing alternative for submitting financial affairs reports, contribution reports, and expenditure reports.</w:t>
      </w:r>
    </w:p>
    <w:p>
      <w:pPr>
        <w:spacing w:before="0" w:after="0" w:line="408" w:lineRule="exact"/>
        <w:ind w:left="0" w:right="0" w:firstLine="576"/>
        <w:jc w:val="left"/>
      </w:pPr>
      <w:r>
        <w:rPr/>
        <w:t xml:space="preserve">(2) 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t xml:space="preserve">(3) State agencies required to report under RCW 42.17A.635 must file all reports electronically.</w:t>
      </w:r>
    </w:p>
    <w:p>
      <w:pPr>
        <w:spacing w:before="0" w:after="0" w:line="408" w:lineRule="exact"/>
        <w:ind w:left="0" w:right="0" w:firstLine="576"/>
        <w:jc w:val="left"/>
      </w:pPr>
      <w:r>
        <w:rPr/>
        <w:t xml:space="preserve">(4) The commission shall make available to candidates, public officials, political committees, lobbyists, and lobbyists' employers an electronic copy of the appropriate reporting forms at no charge.</w:t>
      </w:r>
    </w:p>
    <w:p>
      <w:pPr>
        <w:spacing w:before="0" w:after="0" w:line="408" w:lineRule="exact"/>
        <w:ind w:left="0" w:right="0" w:firstLine="576"/>
        <w:jc w:val="left"/>
      </w:pPr>
      <w:r>
        <w:rPr>
          <w:u w:val="single"/>
        </w:rPr>
        <w:t xml:space="preserve">(5) If the electronic filing system provided by the commission is inoperable for any period of time, the commission must keep a record of the date and time of each instance and post outages on its web 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rPr>
          <w:u w:val="single"/>
        </w:rPr>
        <w:t xml:space="preserve">(6) All persons required to file reports under this chapter shall, at the time of initial filing, provide the commission an email address that shall constitute the official address for purposes of all communications from the commission. The person required to file one or more reports must provide any new email address to the commission within ten days, if the address has changed from that listed on the most recent report. The executive director may waive the email requirement and allow use of a postal address, on the basis of hardship.</w:t>
      </w:r>
    </w:p>
    <w:p>
      <w:pPr>
        <w:spacing w:before="0" w:after="0" w:line="408" w:lineRule="exact"/>
        <w:ind w:left="0" w:right="0" w:firstLine="576"/>
        <w:jc w:val="left"/>
      </w:pPr>
      <w:r>
        <w:rPr>
          <w:u w:val="single"/>
        </w:rPr>
        <w:t xml:space="preserve">(7) The commission must publish a calendar of significant reporting dates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2015 c 225 s 55 are each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t>
      </w:r>
      <w:r>
        <w:t>((</w:t>
      </w:r>
      <w:r>
        <w:rPr>
          <w:strike/>
        </w:rPr>
        <w:t xml:space="preserve">whether</w:t>
      </w:r>
      <w:r>
        <w:t>))</w:t>
      </w:r>
      <w:r>
        <w:rPr/>
        <w:t xml:space="preserve"> </w:t>
      </w:r>
      <w:r>
        <w:rPr>
          <w:u w:val="single"/>
        </w:rPr>
        <w:t xml:space="preserve">that</w:t>
      </w:r>
      <w:r>
        <w:rPr/>
        <w:t xml:space="preserve">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 </w:t>
      </w:r>
      <w:r>
        <w:rPr>
          <w:u w:val="single"/>
        </w:rPr>
        <w:t xml:space="preserve">and</w:t>
      </w:r>
    </w:p>
    <w:p>
      <w:pPr>
        <w:spacing w:before="0" w:after="0" w:line="408" w:lineRule="exact"/>
        <w:ind w:left="0" w:right="0" w:firstLine="576"/>
        <w:jc w:val="left"/>
      </w:pPr>
      <w:r>
        <w:rPr/>
        <w:t xml:space="preserve">(9) </w:t>
      </w:r>
      <w:r>
        <w:t>((</w:t>
      </w:r>
      <w:r>
        <w:rPr>
          <w:strike/>
        </w:rPr>
        <w:t xml:space="preserve">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strike/>
        </w:rPr>
        <w:t xml:space="preserve">(10)</w:t>
      </w:r>
      <w:r>
        <w:t>))</w:t>
      </w:r>
      <w:r>
        <w:rPr/>
        <w:t xml:space="preserve"> Develop and provide to filers a system for certification of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220</w:t>
      </w:r>
      <w:r>
        <w:rPr/>
        <w:t xml:space="preserve"> and 2010 c 205 s 3 and 2010 c 204 s 405 are each reenacted and amended to read as follows:</w:t>
      </w:r>
    </w:p>
    <w:p>
      <w:pPr>
        <w:spacing w:before="0" w:after="0" w:line="408" w:lineRule="exact"/>
        <w:ind w:left="0" w:right="0" w:firstLine="576"/>
        <w:jc w:val="left"/>
      </w:pPr>
      <w:r>
        <w:rPr/>
        <w:t xml:space="preserve">(1) All monetary contributions received by a candidate or political committee shall be deposited by </w:t>
      </w:r>
      <w:r>
        <w:t>((</w:t>
      </w:r>
      <w:r>
        <w:rPr>
          <w:strike/>
        </w:rPr>
        <w:t xml:space="preserve">the treasurer or deputy treasurer</w:t>
      </w:r>
      <w:r>
        <w:t>))</w:t>
      </w:r>
      <w:r>
        <w:rPr/>
        <w:t xml:space="preserve"> </w:t>
      </w:r>
      <w:r>
        <w:rPr>
          <w:u w:val="single"/>
        </w:rPr>
        <w:t xml:space="preserve">candidates, political committee members, paid staff, or treasurers</w:t>
      </w:r>
      <w:r>
        <w:rPr/>
        <w:t xml:space="preserve"> in a depository in an account established and designated for that purpose. Such deposits shall be made within five business days of receipt of the contribution. </w:t>
      </w:r>
      <w:r>
        <w:rPr>
          <w:u w:val="single"/>
        </w:rPr>
        <w:t xml:space="preserve">For online or credit card contributions, the contribution is considered received at the time the transfer is made from the merchant account to a candidate or political committee account, except that a contribution made to a candidate who is a state official or legislator outside the restriction period established in RCW 42.17A.560, but transferred to the candidate's account within the restricted period, is considered received outside of the restriction period.</w:t>
      </w:r>
    </w:p>
    <w:p>
      <w:pPr>
        <w:spacing w:before="0" w:after="0" w:line="408" w:lineRule="exact"/>
        <w:ind w:left="0" w:right="0" w:firstLine="576"/>
        <w:jc w:val="left"/>
      </w:pPr>
      <w:r>
        <w:rPr/>
        <w:t xml:space="preserve">(2) Political committees that support or oppose more than one candidate or ballot proposition, or exist for more than one purpose, may maintain multiple separate bank accounts within the same designated depository for such purpose only if:</w:t>
      </w:r>
    </w:p>
    <w:p>
      <w:pPr>
        <w:spacing w:before="0" w:after="0" w:line="408" w:lineRule="exact"/>
        <w:ind w:left="0" w:right="0" w:firstLine="576"/>
        <w:jc w:val="left"/>
      </w:pPr>
      <w:r>
        <w:rPr/>
        <w:t xml:space="preserve">(a) Each such account bears the same name;</w:t>
      </w:r>
    </w:p>
    <w:p>
      <w:pPr>
        <w:spacing w:before="0" w:after="0" w:line="408" w:lineRule="exact"/>
        <w:ind w:left="0" w:right="0" w:firstLine="576"/>
        <w:jc w:val="left"/>
      </w:pPr>
      <w:r>
        <w:rPr/>
        <w:t xml:space="preserve">(b) Each such account is followed by an appropriate designation that accurately identifies its separate purpose; and</w:t>
      </w:r>
    </w:p>
    <w:p>
      <w:pPr>
        <w:spacing w:before="0" w:after="0" w:line="408" w:lineRule="exact"/>
        <w:ind w:left="0" w:right="0" w:firstLine="576"/>
        <w:jc w:val="left"/>
      </w:pPr>
      <w:r>
        <w:rPr/>
        <w:t xml:space="preserve">(c) Transfers of funds that must be reported under RCW </w:t>
      </w:r>
      <w:r>
        <w:t>((</w:t>
      </w:r>
      <w:r>
        <w:rPr>
          <w:strike/>
        </w:rPr>
        <w:t xml:space="preserve">42.17A.240(1)(e)</w:t>
      </w:r>
      <w:r>
        <w:t>))</w:t>
      </w:r>
      <w:r>
        <w:rPr/>
        <w:t xml:space="preserve"> </w:t>
      </w:r>
      <w:r>
        <w:rPr>
          <w:u w:val="single"/>
        </w:rPr>
        <w:t xml:space="preserve">42.17A.240(5)</w:t>
      </w:r>
      <w:r>
        <w:rPr/>
        <w:t xml:space="preserve"> are not made from more than one such account.</w:t>
      </w:r>
    </w:p>
    <w:p>
      <w:pPr>
        <w:spacing w:before="0" w:after="0" w:line="408" w:lineRule="exact"/>
        <w:ind w:left="0" w:right="0" w:firstLine="576"/>
        <w:jc w:val="left"/>
      </w:pPr>
      <w:r>
        <w:rPr/>
        <w:t xml:space="preserve">(3) Nothing in this section prohibits a candidate or political committee from investing funds on hand in a depository in bonds, certificates, or tax-exempt securities, or in savings accounts or other similar instruments in financial institutions, or in mutual funds other than the depository but only if:</w:t>
      </w:r>
    </w:p>
    <w:p>
      <w:pPr>
        <w:spacing w:before="0" w:after="0" w:line="408" w:lineRule="exact"/>
        <w:ind w:left="0" w:right="0" w:firstLine="576"/>
        <w:jc w:val="left"/>
      </w:pPr>
      <w:r>
        <w:rPr/>
        <w:t xml:space="preserve">(a) The commission </w:t>
      </w:r>
      <w:r>
        <w:t>((</w:t>
      </w:r>
      <w:r>
        <w:rPr>
          <w:strike/>
        </w:rPr>
        <w:t xml:space="preserve">are [is]</w:t>
      </w:r>
      <w:r>
        <w:t>))</w:t>
      </w:r>
      <w:r>
        <w:rPr/>
        <w:t xml:space="preserve"> </w:t>
      </w:r>
      <w:r>
        <w:rPr>
          <w:u w:val="single"/>
        </w:rPr>
        <w:t xml:space="preserve">is</w:t>
      </w:r>
      <w:r>
        <w:rPr/>
        <w:t xml:space="preserve"> notified in writing of the initiation and the termination of the investment; and</w:t>
      </w:r>
    </w:p>
    <w:p>
      <w:pPr>
        <w:spacing w:before="0" w:after="0" w:line="408" w:lineRule="exact"/>
        <w:ind w:left="0" w:right="0" w:firstLine="576"/>
        <w:jc w:val="left"/>
      </w:pPr>
      <w:r>
        <w:rPr/>
        <w:t xml:space="preserve">(b) The principal of such investment, when terminated together with all interest, dividends, and income derived from the investment, is deposited in the depository in the account from which the investment was made and properly reported to the commission before any further disposition or expenditure.</w:t>
      </w:r>
    </w:p>
    <w:p>
      <w:pPr>
        <w:spacing w:before="0" w:after="0" w:line="408" w:lineRule="exact"/>
        <w:ind w:left="0" w:right="0" w:firstLine="576"/>
        <w:jc w:val="left"/>
      </w:pPr>
      <w:r>
        <w:rPr/>
        <w:t xml:space="preserve">(4) Accumulated unidentified contributions, other than those made by persons whose names must be maintained on a separate and private list by a political committee's treasurer pursuant to RCW </w:t>
      </w:r>
      <w:r>
        <w:t>((</w:t>
      </w:r>
      <w:r>
        <w:rPr>
          <w:strike/>
        </w:rPr>
        <w:t xml:space="preserve">42.17A.240(1)(b)</w:t>
      </w:r>
      <w:r>
        <w:t>))</w:t>
      </w:r>
      <w:r>
        <w:rPr/>
        <w:t xml:space="preserve"> </w:t>
      </w:r>
      <w:r>
        <w:rPr>
          <w:u w:val="single"/>
        </w:rPr>
        <w:t xml:space="preserve">42.17A.240(2)</w:t>
      </w:r>
      <w:r>
        <w:rPr/>
        <w:t xml:space="preserve">, in excess of one percent of the total accumulated contributions received in the current calendar year, or three hundred dollars, whichever is more, may not be deposited, used, or expended, but shall be returned to the donor if his or her identity can be ascertained. If the donor cannot be ascertained, the contribution shall escheat to the state and shall be paid to the state treasurer for deposit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2011 c 60 s 22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w:t>
      </w:r>
      <w:r>
        <w:rPr>
          <w:u w:val="single"/>
        </w:rPr>
        <w:t xml:space="preserve">(a)</w:t>
      </w:r>
      <w:r>
        <w:rPr/>
        <w:t xml:space="preserve"> A continuing political committee shall file reports as required by this chapter until </w:t>
      </w:r>
      <w:r>
        <w:t>((</w:t>
      </w:r>
      <w:r>
        <w:rPr>
          <w:strike/>
        </w:rPr>
        <w:t xml:space="preserve">it is dissolved</w:t>
      </w:r>
      <w:r>
        <w:t>))</w:t>
      </w:r>
      <w:r>
        <w:rPr/>
        <w:t xml:space="preserve"> </w:t>
      </w:r>
      <w:r>
        <w:rPr>
          <w:u w:val="single"/>
        </w:rPr>
        <w:t xml:space="preserve">the committee has ceased to function and intends to dissolve</w:t>
      </w:r>
      <w:r>
        <w:rPr/>
        <w:t xml:space="preserve">, at which time</w:t>
      </w:r>
      <w:r>
        <w:rPr>
          <w:u w:val="single"/>
        </w:rPr>
        <w:t xml:space="preserve">, when there is no outstanding debt or obligation and the committee is concluded in all respects,</w:t>
      </w:r>
      <w:r>
        <w:rPr/>
        <w:t xml:space="preserve"> a final report shall be filed. Upon submitting a final report, </w:t>
      </w:r>
      <w:r>
        <w:rPr>
          <w:u w:val="single"/>
        </w:rPr>
        <w:t xml:space="preserve">the continuing political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The continuing political committee may dissolve sixty days after it files its notice to dissolve, only if:</w:t>
      </w:r>
    </w:p>
    <w:p>
      <w:pPr>
        <w:spacing w:before="0" w:after="0" w:line="408" w:lineRule="exact"/>
        <w:ind w:left="0" w:right="0" w:firstLine="576"/>
        <w:jc w:val="left"/>
      </w:pPr>
      <w:r>
        <w:rPr>
          <w:u w:val="single"/>
        </w:rPr>
        <w:t xml:space="preserve">(i) The continuing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pursuant to this chapter, is pending against the continuing political committee; and</w:t>
      </w:r>
    </w:p>
    <w:p>
      <w:pPr>
        <w:spacing w:before="0" w:after="0" w:line="408" w:lineRule="exact"/>
        <w:ind w:left="0" w:right="0" w:firstLine="576"/>
        <w:jc w:val="left"/>
      </w:pPr>
      <w:r>
        <w:rPr>
          <w:u w:val="single"/>
        </w:rPr>
        <w:t xml:space="preserve">(iii) All penalties assessed by the commission or court order are paid by the continuing political committee.</w:t>
      </w:r>
    </w:p>
    <w:p>
      <w:pPr>
        <w:spacing w:before="0" w:after="0" w:line="408" w:lineRule="exact"/>
        <w:ind w:left="0" w:right="0" w:firstLine="576"/>
        <w:jc w:val="left"/>
      </w:pPr>
      <w:r>
        <w:rPr>
          <w:u w:val="single"/>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continuing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shall be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 </w:t>
      </w:r>
      <w:r>
        <w:rPr>
          <w:u w:val="single"/>
        </w:rPr>
        <w:t xml:space="preserve">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w:t>
      </w:r>
      <w:r>
        <w:t>((</w:t>
      </w:r>
      <w:r>
        <w:rPr>
          <w:strike/>
        </w:rPr>
        <w:t xml:space="preserve">eight</w:t>
      </w:r>
      <w:r>
        <w:t>))</w:t>
      </w:r>
      <w:r>
        <w:rPr/>
        <w:t xml:space="preserve"> </w:t>
      </w:r>
      <w:r>
        <w:rPr>
          <w:u w:val="single"/>
        </w:rPr>
        <w:t xml:space="preserve">ten calendar</w:t>
      </w:r>
      <w:r>
        <w:rPr/>
        <w:t xml:space="preserve">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w:t>
      </w:r>
      <w:r>
        <w:t>((</w:t>
      </w:r>
      <w:r>
        <w:rPr>
          <w:strike/>
        </w:rPr>
        <w:t xml:space="preserve">(4)</w:t>
      </w:r>
      <w:r>
        <w:t>))</w:t>
      </w:r>
      <w:r>
        <w:rPr/>
        <w:t xml:space="preserve"> </w:t>
      </w:r>
      <w:r>
        <w:rPr>
          <w:u w:val="single"/>
        </w:rPr>
        <w:t xml:space="preserve">(6)</w:t>
      </w:r>
      <w:r>
        <w:rPr/>
        <w:t xml:space="preserve">.</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w:t>
      </w:r>
      <w:r>
        <w:t>((</w:t>
      </w:r>
      <w:r>
        <w:rPr>
          <w:strike/>
        </w:rPr>
        <w:t xml:space="preserve">on the day the treasurer is designated,</w:t>
      </w:r>
      <w:r>
        <w:t>))</w:t>
      </w:r>
      <w:r>
        <w:rPr/>
        <w:t xml:space="preserve"> each candidate or political committee must file with the commission a report of all contributions received and expenditures made </w:t>
      </w:r>
      <w:r>
        <w:t>((</w:t>
      </w:r>
      <w:r>
        <w:rPr>
          <w:strike/>
        </w:rPr>
        <w:t xml:space="preserve">prior to that date, if any</w:t>
      </w:r>
      <w:r>
        <w:t>))</w:t>
      </w:r>
      <w:r>
        <w:rPr/>
        <w:t xml:space="preserve"> </w:t>
      </w:r>
      <w:r>
        <w:rPr>
          <w:u w:val="single"/>
        </w:rPr>
        <w:t xml:space="preserve">as a political committee on the next reporting date pursuant to the timeline established in this section</w:t>
      </w:r>
      <w:r>
        <w:rPr/>
        <w:t xml:space="preserve">.</w:t>
      </w:r>
    </w:p>
    <w:p>
      <w:pPr>
        <w:spacing w:before="0" w:after="0" w:line="408" w:lineRule="exact"/>
        <w:ind w:left="0" w:right="0" w:firstLine="576"/>
        <w:jc w:val="left"/>
      </w:pPr>
      <w:r>
        <w:rPr/>
        <w:t xml:space="preserve">(2) Each treasurer shall file with the commission a report</w:t>
      </w:r>
      <w:r>
        <w:rPr>
          <w:u w:val="single"/>
        </w:rPr>
        <w:t xml:space="preserve">, for each election in which a candidate or political committee is participating,</w:t>
      </w:r>
      <w:r>
        <w:rPr/>
        <w:t xml:space="preserve">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w:t>
      </w:r>
      <w:r>
        <w:rPr>
          <w:u w:val="single"/>
        </w:rPr>
        <w:t xml:space="preserve">and</w:t>
      </w:r>
    </w:p>
    <w:p>
      <w:pPr>
        <w:spacing w:before="0" w:after="0" w:line="408" w:lineRule="exact"/>
        <w:ind w:left="0" w:right="0" w:firstLine="576"/>
        <w:jc w:val="left"/>
      </w:pPr>
      <w:r>
        <w:rPr/>
        <w:t xml:space="preserve">(b) On the tenth day of the first </w:t>
      </w:r>
      <w:r>
        <w:rPr>
          <w:u w:val="single"/>
        </w:rPr>
        <w:t xml:space="preserve">full</w:t>
      </w:r>
      <w:r>
        <w:rPr/>
        <w:t xml:space="preserve"> month after the election</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 Each treasurer shall file with the commission a report o</w:t>
      </w:r>
      <w:r>
        <w:rPr/>
        <w:t xml:space="preserve">n the tenth day of each month </w:t>
      </w:r>
      <w:r>
        <w:t>((</w:t>
      </w:r>
      <w:r>
        <w:rPr>
          <w:strike/>
        </w:rPr>
        <w:t xml:space="preserve">in</w:t>
      </w:r>
      <w:r>
        <w:t>))</w:t>
      </w:r>
      <w:r>
        <w:rPr/>
        <w:t xml:space="preserve"> </w:t>
      </w:r>
      <w:r>
        <w:rPr>
          <w:u w:val="single"/>
        </w:rPr>
        <w:t xml:space="preserve">during</w:t>
      </w:r>
      <w:r>
        <w:rPr/>
        <w:t xml:space="preserve"> which </w:t>
      </w:r>
      <w:r>
        <w:t>((</w:t>
      </w:r>
      <w:r>
        <w:rPr>
          <w:strike/>
        </w:rPr>
        <w:t xml:space="preserve">no other reports are required to be filed under this section</w:t>
      </w:r>
      <w:r>
        <w:t>))</w:t>
      </w:r>
      <w:r>
        <w:rPr/>
        <w:t xml:space="preserve"> </w:t>
      </w:r>
      <w:r>
        <w:rPr>
          <w:u w:val="single"/>
        </w:rPr>
        <w:t xml:space="preserve">the candidate or political committee is not participating in an election campaign,</w:t>
      </w:r>
      <w:r>
        <w:rPr/>
        <w:t xml:space="preserve">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u w:val="single"/>
        </w:rPr>
        <w:t xml:space="preserve">(4)</w:t>
      </w:r>
      <w:r>
        <w:rPr/>
        <w:t xml:space="preserve"> 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w:t>
      </w:r>
      <w:r>
        <w:t>((</w:t>
      </w:r>
      <w:r>
        <w:rPr>
          <w:strike/>
        </w:rPr>
        <w:t xml:space="preserve">a deputy treasurer</w:t>
      </w:r>
      <w:r>
        <w:t>))</w:t>
      </w:r>
      <w:r>
        <w:rPr/>
        <w:t xml:space="preserve"> </w:t>
      </w:r>
      <w:r>
        <w:rPr>
          <w:u w:val="single"/>
        </w:rPr>
        <w:t xml:space="preserve">candidates, political committee members, or paid staff other than the treasurer</w:t>
      </w:r>
      <w:r>
        <w:rPr/>
        <w:t xml:space="preserve">, the copy shall be </w:t>
      </w:r>
      <w:r>
        <w:t>((</w:t>
      </w:r>
      <w:r>
        <w:rPr>
          <w:strike/>
        </w:rPr>
        <w:t xml:space="preserve">forwarded</w:t>
      </w:r>
      <w:r>
        <w:t>))</w:t>
      </w:r>
      <w:r>
        <w:rPr/>
        <w:t xml:space="preserve"> </w:t>
      </w:r>
      <w:r>
        <w:rPr>
          <w:u w:val="single"/>
        </w:rPr>
        <w:t xml:space="preserve">immediately provided</w:t>
      </w:r>
      <w:r>
        <w:rPr/>
        <w:t xml:space="preserve"> to the treasurer for his or her records. Each report shall be certified as correct by the treasurer </w:t>
      </w:r>
      <w:r>
        <w:t>((</w:t>
      </w:r>
      <w:r>
        <w:rPr>
          <w:strike/>
        </w:rPr>
        <w:t xml:space="preserve">or deputy treasurer making the deposit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treasurer or candidate shall maintain books of account accurately reflecting all contributions and expenditures on a current basis within five business days of receipt or expenditure. During the </w:t>
      </w:r>
      <w:r>
        <w:t>((</w:t>
      </w:r>
      <w:r>
        <w:rPr>
          <w:strike/>
        </w:rPr>
        <w:t xml:space="preserve">eight</w:t>
      </w:r>
      <w:r>
        <w:t>))</w:t>
      </w:r>
      <w:r>
        <w:rPr/>
        <w:t xml:space="preserve"> </w:t>
      </w:r>
      <w:r>
        <w:rPr>
          <w:u w:val="single"/>
        </w:rPr>
        <w:t xml:space="preserve">ten calendar</w:t>
      </w:r>
      <w:r>
        <w:rPr/>
        <w:t xml:space="preserve"> days immediately preceding the date of the election the books of account shall be kept current within one business day. As specified in the committee's statement of organization filed under RCW 42.17A.205, the books of account must be open for public inspection by appointment at </w:t>
      </w:r>
      <w:r>
        <w:t>((</w:t>
      </w:r>
      <w:r>
        <w:rPr>
          <w:strike/>
        </w:rPr>
        <w:t xml:space="preserve">the designated</w:t>
      </w:r>
      <w:r>
        <w:t>))</w:t>
      </w:r>
      <w:r>
        <w:rPr/>
        <w:t xml:space="preserve"> </w:t>
      </w:r>
      <w:r>
        <w:rPr>
          <w:u w:val="single"/>
        </w:rPr>
        <w:t xml:space="preserve">a</w:t>
      </w:r>
      <w:r>
        <w:rPr/>
        <w:t xml:space="preserve"> place </w:t>
      </w:r>
      <w:r>
        <w:rPr>
          <w:u w:val="single"/>
        </w:rPr>
        <w:t xml:space="preserve">agreed upon by both the treasurer and the requestor,</w:t>
      </w:r>
      <w:r>
        <w:rPr/>
        <w:t xml:space="preserve"> for inspections between </w:t>
      </w:r>
      <w:r>
        <w:t>((</w:t>
      </w:r>
      <w:r>
        <w:rPr>
          <w:strike/>
        </w:rPr>
        <w:t xml:space="preserve">8:00</w:t>
      </w:r>
      <w:r>
        <w:t>))</w:t>
      </w:r>
      <w:r>
        <w:rPr/>
        <w:t xml:space="preserve"> </w:t>
      </w:r>
      <w:r>
        <w:rPr>
          <w:u w:val="single"/>
        </w:rPr>
        <w:t xml:space="preserve">9:00</w:t>
      </w:r>
      <w:r>
        <w:rPr/>
        <w:t xml:space="preserve"> a.m. and </w:t>
      </w:r>
      <w:r>
        <w:t>((</w:t>
      </w:r>
      <w:r>
        <w:rPr>
          <w:strike/>
        </w:rPr>
        <w:t xml:space="preserve">8:00</w:t>
      </w:r>
      <w:r>
        <w:t>))</w:t>
      </w:r>
      <w:r>
        <w:rPr/>
        <w:t xml:space="preserve"> </w:t>
      </w:r>
      <w:r>
        <w:rPr>
          <w:u w:val="single"/>
        </w:rPr>
        <w:t xml:space="preserve">5:00</w:t>
      </w:r>
      <w:r>
        <w:rPr/>
        <w:t xml:space="preserve"> p.m. on any day from the </w:t>
      </w:r>
      <w:r>
        <w:t>((</w:t>
      </w:r>
      <w:r>
        <w:rPr>
          <w:strike/>
        </w:rPr>
        <w:t xml:space="preserve">eighth</w:t>
      </w:r>
      <w:r>
        <w:t>))</w:t>
      </w:r>
      <w:r>
        <w:rPr/>
        <w:t xml:space="preserve"> </w:t>
      </w:r>
      <w:r>
        <w:rPr>
          <w:u w:val="single"/>
        </w:rPr>
        <w:t xml:space="preserve">tenth calendar</w:t>
      </w:r>
      <w:r>
        <w:rPr/>
        <w:t xml:space="preserve">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twenty-four</w:t>
      </w:r>
      <w:r>
        <w:t>))</w:t>
      </w:r>
      <w:r>
        <w:rPr/>
        <w:t xml:space="preserve"> </w:t>
      </w:r>
      <w:r>
        <w:rPr>
          <w:u w:val="single"/>
        </w:rPr>
        <w:t xml:space="preserve">forty-eight</w:t>
      </w:r>
      <w:r>
        <w:rPr/>
        <w:t xml:space="preserve"> hours of the time and day that is requested for the inspection. </w:t>
      </w:r>
      <w:r>
        <w:rPr>
          <w:u w:val="single"/>
        </w:rPr>
        <w:t xml:space="preserve">The treasurer may provide digital access or copies of the books of account in lieu of scheduling an appointment at a designated place for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w:t>
      </w:r>
      <w:r>
        <w:rPr>
          <w:u w:val="single"/>
        </w:rPr>
        <w:t xml:space="preserve">The commission may issue limited rules to modify the requirements set forth in this section in consideration of other technology and best practices.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Copies of all reports filed pursuant to this section shall be readily available for public inspection by appointment, pursuant to subsection </w:t>
      </w:r>
      <w:r>
        <w:t>((</w:t>
      </w:r>
      <w:r>
        <w:rPr>
          <w:strike/>
        </w:rPr>
        <w:t xml:space="preserve">(4)</w:t>
      </w:r>
      <w:r>
        <w:t>))</w:t>
      </w:r>
      <w:r>
        <w:rPr/>
        <w:t xml:space="preserve"> </w:t>
      </w:r>
      <w:r>
        <w:rPr>
          <w:u w:val="single"/>
        </w:rPr>
        <w:t xml:space="preserve">(6)</w:t>
      </w:r>
      <w:r>
        <w:rPr/>
        <w:t xml:space="preserve"> of this section</w:t>
      </w:r>
      <w:r>
        <w:t>((</w:t>
      </w:r>
      <w:r>
        <w:rPr>
          <w:strike/>
        </w:rPr>
        <w:t xml:space="preserve">, at the principal headquarters or, if there is no headquarters, at the address of the treasurer or such other place as may be authorized by the commission</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treasurer or candidate shall preserve books of account, bills, receipts, and all other financial records of the campaign or political committee for not less than </w:t>
      </w:r>
      <w:r>
        <w:t>((</w:t>
      </w:r>
      <w:r>
        <w:rPr>
          <w:strike/>
        </w:rPr>
        <w:t xml:space="preserve">five</w:t>
      </w:r>
      <w:r>
        <w:t>))</w:t>
      </w:r>
      <w:r>
        <w:rPr/>
        <w:t xml:space="preserve"> </w:t>
      </w:r>
      <w:r>
        <w:rPr>
          <w:u w:val="single"/>
        </w:rPr>
        <w:t xml:space="preserve">two</w:t>
      </w:r>
      <w:r>
        <w:rPr/>
        <w:t xml:space="preserve"> calendar years following the year during which the transaction occurred </w:t>
      </w:r>
      <w:r>
        <w:rPr>
          <w:u w:val="single"/>
        </w:rPr>
        <w:t xml:space="preserve">or for any longer period as otherwise required by law</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All reports filed pursuant to subsection (1) or (2) of this section shall be certified as correct by the candidate and the treasurer.</w:t>
      </w:r>
    </w:p>
    <w:p>
      <w:pPr>
        <w:spacing w:before="0" w:after="0" w:line="408" w:lineRule="exact"/>
        <w:ind w:left="0" w:right="0" w:firstLine="576"/>
        <w:jc w:val="left"/>
      </w:pPr>
      <w:r>
        <w:t>((</w:t>
      </w:r>
      <w:r>
        <w:rPr>
          <w:strike/>
        </w:rPr>
        <w:t xml:space="preserve">(8)</w:t>
      </w:r>
      <w:r>
        <w:t>))</w:t>
      </w:r>
      <w:r>
        <w:rPr/>
        <w:t xml:space="preserve"> </w:t>
      </w:r>
      <w:r>
        <w:rPr>
          <w:u w:val="single"/>
        </w:rPr>
        <w:t xml:space="preserve">(10) It is not a violation of this section to submit an amended report within twenty-one days of filing an underlying report if:</w:t>
      </w:r>
    </w:p>
    <w:p>
      <w:pPr>
        <w:spacing w:before="0" w:after="0" w:line="408" w:lineRule="exact"/>
        <w:ind w:left="0" w:right="0" w:firstLine="576"/>
        <w:jc w:val="left"/>
      </w:pPr>
      <w:r>
        <w:rPr>
          <w:u w:val="single"/>
        </w:rPr>
        <w:t xml:space="preserve">(a) The report is accurately amended;</w:t>
      </w:r>
    </w:p>
    <w:p>
      <w:pPr>
        <w:spacing w:before="0" w:after="0" w:line="408" w:lineRule="exact"/>
        <w:ind w:left="0" w:right="0" w:firstLine="576"/>
        <w:jc w:val="left"/>
      </w:pPr>
      <w:r>
        <w:rPr>
          <w:u w:val="single"/>
        </w:rPr>
        <w:t xml:space="preserve">(b) The corrected report is filed more than thirty days before an election;</w:t>
      </w:r>
    </w:p>
    <w:p>
      <w:pPr>
        <w:spacing w:before="0" w:after="0" w:line="408" w:lineRule="exact"/>
        <w:ind w:left="0" w:right="0" w:firstLine="576"/>
        <w:jc w:val="left"/>
      </w:pPr>
      <w:r>
        <w:rPr>
          <w:u w:val="single"/>
        </w:rPr>
        <w:t xml:space="preserve">(c) The total aggregate dollar amount of the adjustment for the individual report is within three times the contribution limit per election or two hundred dollars, whichever is greater; and</w:t>
      </w:r>
    </w:p>
    <w:p>
      <w:pPr>
        <w:spacing w:before="0" w:after="0" w:line="408" w:lineRule="exact"/>
        <w:ind w:left="0" w:right="0" w:firstLine="576"/>
        <w:jc w:val="left"/>
      </w:pPr>
      <w:r>
        <w:rPr>
          <w:u w:val="single"/>
        </w:rPr>
        <w:t xml:space="preserve">(d) The committee reported all information that was available to it at the time of filing, or made a good-faith effort to do so, or if a refund of a contribution or expenditure is being reported.</w:t>
      </w:r>
    </w:p>
    <w:p>
      <w:pPr>
        <w:spacing w:before="0" w:after="0" w:line="408" w:lineRule="exact"/>
        <w:ind w:left="0" w:right="0" w:firstLine="576"/>
        <w:jc w:val="left"/>
      </w:pPr>
      <w:r>
        <w:rPr>
          <w:u w:val="single"/>
        </w:rPr>
        <w:t xml:space="preserve">(11)(a)</w:t>
      </w:r>
      <w:r>
        <w:rPr/>
        <w:t xml:space="preserve"> When there is no outstanding debt or obligation, the campaign fund is closed, </w:t>
      </w:r>
      <w:r>
        <w:t>((</w:t>
      </w:r>
      <w:r>
        <w:rPr>
          <w:strike/>
        </w:rPr>
        <w:t xml:space="preserve">and</w:t>
      </w:r>
      <w:r>
        <w:t>))</w:t>
      </w:r>
      <w:r>
        <w:rPr/>
        <w:t xml:space="preserve"> the campaign is concluded in all respects </w:t>
      </w:r>
      <w:r>
        <w:t>((</w:t>
      </w:r>
      <w:r>
        <w:rPr>
          <w:strike/>
        </w:rPr>
        <w:t xml:space="preserve">or in the case of a political committee</w:t>
      </w:r>
      <w:r>
        <w:t>))</w:t>
      </w:r>
      <w:r>
        <w:rPr/>
        <w:t xml:space="preserve">, </w:t>
      </w:r>
      <w:r>
        <w:rPr>
          <w:u w:val="single"/>
        </w:rPr>
        <w:t xml:space="preserve">and</w:t>
      </w:r>
      <w:r>
        <w:rPr/>
        <w:t xml:space="preserve"> the committee has ceased to function and </w:t>
      </w:r>
      <w:r>
        <w:t>((</w:t>
      </w:r>
      <w:r>
        <w:rPr>
          <w:strike/>
        </w:rPr>
        <w:t xml:space="preserve">has dissolved</w:t>
      </w:r>
      <w:r>
        <w:t>))</w:t>
      </w:r>
      <w:r>
        <w:rPr/>
        <w:t xml:space="preserve"> </w:t>
      </w:r>
      <w:r>
        <w:rPr>
          <w:u w:val="single"/>
        </w:rPr>
        <w:t xml:space="preserve">intends to dissolve</w:t>
      </w:r>
      <w:r>
        <w:rPr/>
        <w:t xml:space="preserve">, the treasurer shall file a final report. Upon submitting a final report, </w:t>
      </w:r>
      <w:r>
        <w:rPr>
          <w:u w:val="single"/>
        </w:rPr>
        <w:t xml:space="preserve">the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Any committee may dissolve sixty days after it files its notice to dissolve, only if:</w:t>
      </w:r>
    </w:p>
    <w:p>
      <w:pPr>
        <w:spacing w:before="0" w:after="0" w:line="408" w:lineRule="exact"/>
        <w:ind w:left="0" w:right="0" w:firstLine="576"/>
        <w:jc w:val="left"/>
      </w:pPr>
      <w:r>
        <w:rPr>
          <w:u w:val="single"/>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under this chapter is pending against the political committee; and</w:t>
      </w:r>
    </w:p>
    <w:p>
      <w:pPr>
        <w:spacing w:before="0" w:after="0" w:line="408" w:lineRule="exact"/>
        <w:ind w:left="0" w:right="0" w:firstLine="576"/>
        <w:jc w:val="left"/>
      </w:pPr>
      <w:r>
        <w:rPr>
          <w:u w:val="single"/>
        </w:rPr>
        <w:t xml:space="preserve">(iii) All penalties assessed by the commission or court order are paid by the political committee.</w:t>
      </w:r>
    </w:p>
    <w:p>
      <w:pPr>
        <w:spacing w:before="0" w:after="0" w:line="408" w:lineRule="exact"/>
        <w:ind w:left="0" w:right="0" w:firstLine="576"/>
        <w:jc w:val="left"/>
      </w:pPr>
      <w:r>
        <w:rPr>
          <w:u w:val="single"/>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w:t>
      </w:r>
      <w:r>
        <w:t>((</w:t>
      </w:r>
      <w:r>
        <w:rPr>
          <w:strike/>
        </w:rPr>
        <w:t xml:space="preserve">is</w:t>
      </w:r>
      <w:r>
        <w:t>))</w:t>
      </w:r>
      <w:r>
        <w:rPr/>
        <w:t xml:space="preserve"> </w:t>
      </w:r>
      <w:r>
        <w:rPr>
          <w:u w:val="single"/>
        </w:rPr>
        <w:t xml:space="preserve">shall be</w:t>
      </w:r>
      <w:r>
        <w:rPr/>
        <w:t xml:space="preserv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 </w:t>
      </w:r>
      <w:r>
        <w:rPr>
          <w:u w:val="single"/>
        </w:rPr>
        <w:t xml:space="preserve">Dissolution does not absolve the candidate or board of the committee from responsibility for any future obligations resulting from the finding after dissolution of a violation committed prior to dissolution.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w:t>
      </w:r>
      <w:r>
        <w:t>((</w:t>
      </w:r>
      <w:r>
        <w:rPr>
          <w:strike/>
        </w:rPr>
        <w:t xml:space="preserve">Pledges in the aggregate of less than one hundred dollars from any one person need not be reported;</w:t>
      </w:r>
    </w:p>
    <w:p>
      <w:pPr>
        <w:spacing w:before="0" w:after="0" w:line="408" w:lineRule="exact"/>
        <w:ind w:left="0" w:right="0" w:firstLine="576"/>
        <w:jc w:val="left"/>
      </w:pPr>
      <w:r>
        <w:rPr>
          <w:strike/>
        </w:rPr>
        <w:t xml:space="preserve">(b)</w:t>
      </w:r>
      <w:r>
        <w:t>))</w:t>
      </w:r>
      <w:r>
        <w:rPr/>
        <w:t xml:space="preserve">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w:t>
      </w:r>
      <w:r>
        <w:rPr>
          <w:u w:val="single"/>
        </w:rPr>
        <w:t xml:space="preserve">(a)</w:t>
      </w:r>
      <w:r>
        <w:rPr/>
        <w:t xml:space="preserve"> The name and address of any person and the amount owed for any debt</w:t>
      </w:r>
      <w:r>
        <w:t>((</w:t>
      </w:r>
      <w:r>
        <w:rPr>
          <w:strike/>
        </w:rPr>
        <w:t xml:space="preserve">, obligation, note, unpaid loan, or other liability in the amount</w:t>
      </w:r>
      <w:r>
        <w:t>))</w:t>
      </w:r>
      <w:r>
        <w:rPr/>
        <w:t xml:space="preserve"> </w:t>
      </w:r>
      <w:r>
        <w:rPr>
          <w:u w:val="single"/>
        </w:rPr>
        <w:t xml:space="preserve">with a value</w:t>
      </w:r>
      <w:r>
        <w:rPr/>
        <w:t xml:space="preserve"> of more than </w:t>
      </w:r>
      <w:r>
        <w:t>((</w:t>
      </w:r>
      <w:r>
        <w:rPr>
          <w:strike/>
        </w:rPr>
        <w:t xml:space="preserve">two</w:t>
      </w:r>
      <w:r>
        <w:t>))</w:t>
      </w:r>
      <w:r>
        <w:rPr/>
        <w:t xml:space="preserve"> </w:t>
      </w:r>
      <w:r>
        <w:rPr>
          <w:u w:val="single"/>
        </w:rPr>
        <w:t xml:space="preserve">seven</w:t>
      </w:r>
      <w:r>
        <w:rPr/>
        <w:t xml:space="preserve"> hundred fifty dollars </w:t>
      </w:r>
      <w:r>
        <w:t>((</w:t>
      </w:r>
      <w:r>
        <w:rPr>
          <w:strike/>
        </w:rPr>
        <w:t xml:space="preserve">or in the amount of more than fifty dollars that has been outstanding for over thirty days</w:t>
      </w:r>
      <w:r>
        <w:t>))</w:t>
      </w:r>
      <w:r>
        <w:rPr/>
        <w:t xml:space="preserve"> </w:t>
      </w:r>
      <w:r>
        <w:rPr>
          <w:u w:val="single"/>
        </w:rPr>
        <w:t xml:space="preserve">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u w:val="single"/>
        </w:rPr>
        <w:t xml:space="preserve">(b) For purposes of this subsection, debt does not include:</w:t>
      </w:r>
    </w:p>
    <w:p>
      <w:pPr>
        <w:spacing w:before="0" w:after="0" w:line="408" w:lineRule="exact"/>
        <w:ind w:left="0" w:right="0" w:firstLine="576"/>
        <w:jc w:val="left"/>
      </w:pPr>
      <w:r>
        <w:rPr>
          <w:u w:val="single"/>
        </w:rPr>
        <w:t xml:space="preserve">(i) Regularly recurring expenditures of the same amount that have already been reported at least once and that are not late or outstanding; or</w:t>
      </w:r>
    </w:p>
    <w:p>
      <w:pPr>
        <w:spacing w:before="0" w:after="0" w:line="408" w:lineRule="exact"/>
        <w:ind w:left="0" w:right="0" w:firstLine="576"/>
        <w:jc w:val="left"/>
      </w:pPr>
      <w:r>
        <w:rPr>
          <w:u w:val="single"/>
        </w:rPr>
        <w:t xml:space="preserve">(ii) Any obligations already reported to pay for goods and services made by a third party on behalf of a candidate or political committee after the original payment or debt to that party has been reported</w:t>
      </w:r>
      <w:r>
        <w:rPr/>
        <w:t xml:space="preserve">;</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w:t>
      </w:r>
      <w:r>
        <w:t>((</w:t>
      </w:r>
      <w:r>
        <w:rPr>
          <w:strike/>
        </w:rPr>
        <w:t xml:space="preserve">For the purposes of this section the term "independent expenditure" means any expenditure that is made in support of or in opposition to any candidate or ballot proposition and is not otherwise required to be reported pursuant to RCW 42.17A.220,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strike/>
        </w:rPr>
        <w:t xml:space="preserve">(2)</w:t>
      </w:r>
      <w:r>
        <w:t>))</w:t>
      </w:r>
      <w:r>
        <w:rPr/>
        <w:t xml:space="preserve">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 or more</w:t>
      </w:r>
      <w:r>
        <w:t>))</w:t>
      </w:r>
      <w:r>
        <w:rPr/>
        <w:t xml:space="preserve"> </w:t>
      </w:r>
      <w:r>
        <w:rPr>
          <w:u w:val="single"/>
        </w:rPr>
        <w:t xml:space="preserve">the contribution limit from an individual per election found in RCW 42.17A.405 for that office</w:t>
      </w:r>
      <w:r>
        <w:rPr/>
        <w:t xml:space="preserv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 </w:t>
      </w:r>
      <w:r>
        <w:rPr>
          <w:u w:val="single"/>
        </w:rPr>
        <w:t xml:space="preserve">For purposes of this section, in addition to the meaning of "independent expenditure" under RCW 42.17A.005, any expenditure in excess of one-half the contribution limit per election for a local measure or in excess of the contribution limit per election for a statewide measure in support of or opposition to a ballot measure, must be reported as an in-kind contribution to a political committee associated with support or opposition to that ballot measure or, in the event no such committee exists, reported as an independent expenditure.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At the following intervals each person who is required to file an initial report pursuant to subsection </w:t>
      </w:r>
      <w:r>
        <w:t>((</w:t>
      </w:r>
      <w:r>
        <w:rPr>
          <w:strike/>
        </w:rPr>
        <w:t xml:space="preserve">(2)</w:t>
      </w:r>
      <w:r>
        <w:t>))</w:t>
      </w:r>
      <w:r>
        <w:rPr/>
        <w:t xml:space="preserve"> </w:t>
      </w:r>
      <w:r>
        <w:rPr>
          <w:u w:val="single"/>
        </w:rPr>
        <w:t xml:space="preserve">(1)</w:t>
      </w:r>
      <w:r>
        <w:rPr/>
        <w:t xml:space="preserve">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w:t>
      </w:r>
      <w:r>
        <w:t>((</w:t>
      </w:r>
      <w:r>
        <w:rPr>
          <w:strike/>
        </w:rPr>
        <w:t xml:space="preserve">(3)</w:t>
      </w:r>
      <w:r>
        <w:t>))</w:t>
      </w:r>
      <w:r>
        <w:rPr/>
        <w:t xml:space="preserve"> </w:t>
      </w:r>
      <w:r>
        <w:rPr>
          <w:u w:val="single"/>
        </w:rPr>
        <w:t xml:space="preserve">(2)</w:t>
      </w:r>
      <w:r>
        <w:rPr/>
        <w:t xml:space="preserve">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paragraph (a) of this subsection (3) shall be the final report, and upon submitting such final report the duties of the reporting person shall cease, and</w:t>
      </w:r>
      <w:r>
        <w:t>))</w:t>
      </w:r>
      <w:r>
        <w:rPr/>
        <w:t xml:space="preserve"> </w:t>
      </w:r>
      <w:r>
        <w:rPr>
          <w:u w:val="single"/>
        </w:rPr>
        <w:t xml:space="preserve">If the reporting person has not made any independent expenditures since the date of the last report on file,</w:t>
      </w:r>
      <w:r>
        <w:rPr/>
        <w:t xml:space="preserve"> there shall be no obligation to make any further reports.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All reports filed pursuant to this section shall be certified as correct by the reporting person.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Each report required by subsections </w:t>
      </w:r>
      <w:r>
        <w:t>((</w:t>
      </w:r>
      <w:r>
        <w:rPr>
          <w:strike/>
        </w:rPr>
        <w:t xml:space="preserve">(2)</w:t>
      </w:r>
      <w:r>
        <w:t>))</w:t>
      </w:r>
      <w:r>
        <w:rPr/>
        <w:t xml:space="preserve"> </w:t>
      </w:r>
      <w:r>
        <w:rPr>
          <w:u w:val="single"/>
        </w:rPr>
        <w:t xml:space="preserve">(1)</w:t>
      </w:r>
      <w:r>
        <w:rPr/>
        <w:t xml:space="preserve"> and </w:t>
      </w:r>
      <w:r>
        <w:t>((</w:t>
      </w:r>
      <w:r>
        <w:rPr>
          <w:strike/>
        </w:rPr>
        <w:t xml:space="preserve">(3)</w:t>
      </w:r>
      <w:r>
        <w:t>))</w:t>
      </w:r>
      <w:r>
        <w:rPr/>
        <w:t xml:space="preserve"> </w:t>
      </w:r>
      <w:r>
        <w:rPr>
          <w:u w:val="single"/>
        </w:rPr>
        <w:t xml:space="preserve">(2)</w:t>
      </w:r>
      <w:r>
        <w:rPr/>
        <w:t xml:space="preserve">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and address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w:t>
      </w:r>
      <w:r>
        <w:t>((</w:t>
      </w:r>
      <w:r>
        <w:rPr>
          <w:strike/>
        </w:rPr>
        <w:t xml:space="preserve">totals one thousand dollars or more, is</w:t>
      </w:r>
      <w:r>
        <w:t>))</w:t>
      </w:r>
      <w:r>
        <w:rPr/>
        <w:t xml:space="preserve"> </w:t>
      </w:r>
      <w:r>
        <w:rPr>
          <w:u w:val="single"/>
        </w:rPr>
        <w:t xml:space="preserve">exceeds three times the contribution limit per election</w:t>
      </w:r>
      <w:r>
        <w:rPr/>
        <w:t xml:space="preserve"> from a single person or entity, and is received during a special reporting period.</w:t>
      </w:r>
    </w:p>
    <w:p>
      <w:pPr>
        <w:spacing w:before="0" w:after="0" w:line="408" w:lineRule="exact"/>
        <w:ind w:left="0" w:right="0" w:firstLine="576"/>
        <w:jc w:val="left"/>
      </w:pPr>
      <w:r>
        <w:rPr/>
        <w:t xml:space="preserve">(2) A political committee </w:t>
      </w:r>
      <w:r>
        <w:rPr>
          <w:u w:val="single"/>
        </w:rPr>
        <w:t xml:space="preserve">treasurer</w:t>
      </w:r>
      <w:r>
        <w:rPr/>
        <w:t xml:space="preserve"> shall prepare and deliver to the commission a special report when </w:t>
      </w:r>
      <w:r>
        <w:t>((</w:t>
      </w:r>
      <w:r>
        <w:rPr>
          <w:strike/>
        </w:rPr>
        <w:t xml:space="preserve">it</w:t>
      </w:r>
      <w:r>
        <w:t>))</w:t>
      </w:r>
      <w:r>
        <w:rPr/>
        <w:t xml:space="preserve"> </w:t>
      </w:r>
      <w:r>
        <w:rPr>
          <w:u w:val="single"/>
        </w:rPr>
        <w:t xml:space="preserve">the political committee</w:t>
      </w:r>
      <w:r>
        <w:rPr/>
        <w:t xml:space="preserve"> makes a contribution or an aggregate of contributions to a single entity that </w:t>
      </w:r>
      <w:r>
        <w:t>((</w:t>
      </w:r>
      <w:r>
        <w:rPr>
          <w:strike/>
        </w:rPr>
        <w:t xml:space="preserve">totals one thousand dollars or more</w:t>
      </w:r>
      <w:r>
        <w:t>))</w:t>
      </w:r>
      <w:r>
        <w:rPr/>
        <w:t xml:space="preserve"> </w:t>
      </w:r>
      <w:r>
        <w:rPr>
          <w:u w:val="single"/>
        </w:rPr>
        <w:t xml:space="preserve">exceeds three times the contribution limit from an individual per election</w:t>
      </w:r>
      <w:r>
        <w:rPr/>
        <w:t xml:space="preserv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w:t>
      </w:r>
      <w:r>
        <w:t>((</w:t>
      </w:r>
      <w:r>
        <w:rPr>
          <w:strike/>
        </w:rPr>
        <w:t xml:space="preserve">, including but not limited to mailgram, telegram, or nightletter</w:t>
      </w:r>
      <w:r>
        <w:t>))</w:t>
      </w:r>
      <w:r>
        <w:rPr/>
        <w:t xml:space="preserve">.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w:t>
      </w:r>
      <w:r>
        <w:rPr>
          <w:u w:val="single"/>
        </w:rPr>
        <w:t xml:space="preserve">qualifying</w:t>
      </w:r>
      <w:r>
        <w:rPr/>
        <w:t xml:space="preserve"> contribution </w:t>
      </w:r>
      <w:r>
        <w:t>((</w:t>
      </w:r>
      <w:r>
        <w:rPr>
          <w:strike/>
        </w:rPr>
        <w:t xml:space="preserve">of one thousand dollars or more</w:t>
      </w:r>
      <w:r>
        <w:t>))</w:t>
      </w:r>
      <w:r>
        <w:rPr/>
        <w:t xml:space="preserve"> </w:t>
      </w:r>
      <w:r>
        <w:rPr>
          <w:u w:val="single"/>
        </w:rPr>
        <w:t xml:space="preserve">amount</w:t>
      </w:r>
      <w:r>
        <w:rPr/>
        <w:t xml:space="preserve"> is received by the candidate or treasurer; the aggregate received by the candidate or treasurer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w:t>
      </w:r>
      <w:r>
        <w:t>((</w:t>
      </w:r>
      <w:r>
        <w:rPr>
          <w:strike/>
        </w:rPr>
        <w:t xml:space="preserve">prepare daily a summary of</w:t>
      </w:r>
      <w:r>
        <w:t>))</w:t>
      </w:r>
      <w:r>
        <w:rPr/>
        <w:t xml:space="preserve"> </w:t>
      </w:r>
      <w:r>
        <w:rPr>
          <w:u w:val="single"/>
        </w:rPr>
        <w:t xml:space="preserve">make</w:t>
      </w:r>
      <w:r>
        <w:rPr/>
        <w:t xml:space="preserve"> the special reports made under this section and RCW 42.17A.625 </w:t>
      </w:r>
      <w:r>
        <w:rPr>
          <w:u w:val="single"/>
        </w:rPr>
        <w:t xml:space="preserve">available on its web site within one business day</w:t>
      </w:r>
      <w:r>
        <w:rPr/>
        <w:t xml:space="preserve">.</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450</w:t>
      </w:r>
      <w:r>
        <w:rPr/>
        <w:t xml:space="preserve"> and 1993 c 2 s 5 are each amended to read as follows:</w:t>
      </w:r>
    </w:p>
    <w:p>
      <w:pPr>
        <w:spacing w:before="0" w:after="0" w:line="408" w:lineRule="exact"/>
        <w:ind w:left="0" w:right="0" w:firstLine="576"/>
        <w:jc w:val="left"/>
      </w:pPr>
      <w:r>
        <w:rPr/>
        <w:t xml:space="preserve">(1) Contributions by </w:t>
      </w:r>
      <w:r>
        <w:t>((</w:t>
      </w:r>
      <w:r>
        <w:rPr>
          <w:strike/>
        </w:rPr>
        <w:t xml:space="preserve">a husband and wife</w:t>
      </w:r>
      <w:r>
        <w:t>))</w:t>
      </w:r>
      <w:r>
        <w:rPr/>
        <w:t xml:space="preserve"> </w:t>
      </w:r>
      <w:r>
        <w:rPr>
          <w:u w:val="single"/>
        </w:rPr>
        <w:t xml:space="preserve">spouses</w:t>
      </w:r>
      <w:r>
        <w:rPr/>
        <w:t xml:space="preserve"> are considered separate contributions.</w:t>
      </w:r>
    </w:p>
    <w:p>
      <w:pPr>
        <w:spacing w:before="0" w:after="0" w:line="408" w:lineRule="exact"/>
        <w:ind w:left="0" w:right="0" w:firstLine="576"/>
        <w:jc w:val="left"/>
      </w:pPr>
      <w:r>
        <w:rPr/>
        <w:t xml:space="preserve">(2) Contributions by unemancipated children under eighteen years of age are considered contributions by their parents and are attributed proportionately to each parent. Fifty percent of the contributions are attributed to each parent or, in the case of a single custodial parent, the total amount is attributed to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2013 c 166 s 1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or political committee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his or her registration may be revoked or suspended and he or she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t>
      </w:r>
      <w:r>
        <w:rPr>
          <w:u w:val="single"/>
        </w:rPr>
        <w:t xml:space="preserve">When assessing a civil penalty, the court may consider the nature of the violation and any relevant circumstances, including the following factors:</w:t>
      </w:r>
    </w:p>
    <w:p>
      <w:pPr>
        <w:spacing w:before="0" w:after="0" w:line="408" w:lineRule="exact"/>
        <w:ind w:left="0" w:right="0" w:firstLine="576"/>
        <w:jc w:val="left"/>
      </w:pPr>
      <w:r>
        <w:rPr>
          <w:u w:val="single"/>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u w:val="single"/>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u w:val="single"/>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u w:val="single"/>
        </w:rPr>
        <w:t xml:space="preserve">(iv) The amount of financial activity by the respondent during the statement period or election cycle;</w:t>
      </w:r>
    </w:p>
    <w:p>
      <w:pPr>
        <w:spacing w:before="0" w:after="0" w:line="408" w:lineRule="exact"/>
        <w:ind w:left="0" w:right="0" w:firstLine="576"/>
        <w:jc w:val="left"/>
      </w:pPr>
      <w:r>
        <w:rPr>
          <w:u w:val="single"/>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u w:val="single"/>
        </w:rPr>
        <w:t xml:space="preserve">(vi) Whether the respondent or any person benefited politically or economically from the noncompliance;</w:t>
      </w:r>
    </w:p>
    <w:p>
      <w:pPr>
        <w:spacing w:before="0" w:after="0" w:line="408" w:lineRule="exact"/>
        <w:ind w:left="0" w:right="0" w:firstLine="576"/>
        <w:jc w:val="left"/>
      </w:pPr>
      <w:r>
        <w:rPr>
          <w:u w:val="single"/>
        </w:rPr>
        <w:t xml:space="preserve">(vii) Whether there was a personal emergency or illness of the respondent or member of his or her immediate family;</w:t>
      </w:r>
    </w:p>
    <w:p>
      <w:pPr>
        <w:spacing w:before="0" w:after="0" w:line="408" w:lineRule="exact"/>
        <w:ind w:left="0" w:right="0" w:firstLine="576"/>
        <w:jc w:val="left"/>
      </w:pPr>
      <w:r>
        <w:rPr>
          <w:u w:val="single"/>
        </w:rPr>
        <w:t xml:space="preserve">(viii) Whether other emergencies such as fire, flood, or utility failure prevented filing;</w:t>
      </w:r>
    </w:p>
    <w:p>
      <w:pPr>
        <w:spacing w:before="0" w:after="0" w:line="408" w:lineRule="exact"/>
        <w:ind w:left="0" w:right="0" w:firstLine="576"/>
        <w:jc w:val="left"/>
      </w:pPr>
      <w:r>
        <w:rPr>
          <w:u w:val="single"/>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u w:val="single"/>
        </w:rPr>
        <w:t xml:space="preserve">(x) The respondent's demonstrated good-faith uncertainty concerning commission staff guidance or instructions;</w:t>
      </w:r>
    </w:p>
    <w:p>
      <w:pPr>
        <w:spacing w:before="0" w:after="0" w:line="408" w:lineRule="exact"/>
        <w:ind w:left="0" w:right="0" w:firstLine="576"/>
        <w:jc w:val="left"/>
      </w:pPr>
      <w:r>
        <w:rPr>
          <w:u w:val="single"/>
        </w:rPr>
        <w:t xml:space="preserve">(xi) Whether the respondent is a first-time filer;</w:t>
      </w:r>
    </w:p>
    <w:p>
      <w:pPr>
        <w:spacing w:before="0" w:after="0" w:line="408" w:lineRule="exact"/>
        <w:ind w:left="0" w:right="0" w:firstLine="576"/>
        <w:jc w:val="left"/>
      </w:pPr>
      <w:r>
        <w:rPr>
          <w:u w:val="single"/>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u w:val="single"/>
        </w:rPr>
        <w:t xml:space="preserve">(xiii) Penalties imposed in factually similar cases; and</w:t>
      </w:r>
    </w:p>
    <w:p>
      <w:pPr>
        <w:spacing w:before="0" w:after="0" w:line="408" w:lineRule="exact"/>
        <w:ind w:left="0" w:right="0" w:firstLine="576"/>
        <w:jc w:val="left"/>
      </w:pPr>
      <w:r>
        <w:rPr>
          <w:u w:val="single"/>
        </w:rPr>
        <w:t xml:space="preserve">(xiv) Other factors relevant to the particular case.</w:t>
      </w:r>
    </w:p>
    <w:p>
      <w:pPr>
        <w:spacing w:before="0" w:after="0" w:line="408" w:lineRule="exact"/>
        <w:ind w:left="0" w:right="0" w:firstLine="576"/>
        <w:jc w:val="left"/>
      </w:pPr>
      <w:r>
        <w:rPr>
          <w:u w:val="single"/>
        </w:rPr>
        <w:t xml:space="preserve">(e)</w:t>
      </w:r>
      <w:r>
        <w:rPr/>
        <w:t xml:space="preserve">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2011 c 145 s 7 are each amended to read as follows:</w:t>
      </w:r>
    </w:p>
    <w:p>
      <w:pPr>
        <w:spacing w:before="0" w:after="0" w:line="408" w:lineRule="exact"/>
        <w:ind w:left="0" w:right="0" w:firstLine="576"/>
        <w:jc w:val="left"/>
      </w:pPr>
      <w:r>
        <w:rPr/>
        <w:t xml:space="preserve">(1) The commission may </w:t>
      </w:r>
      <w:r>
        <w:t>((</w:t>
      </w:r>
      <w:r>
        <w:rPr>
          <w:strike/>
        </w:rPr>
        <w:t xml:space="preserve">(a) determine whether an actual violation of this chapter has occurred; and (b) issue and enforce an appropriate order following such a determination.</w:t>
      </w:r>
      <w:r>
        <w:t>))</w:t>
      </w:r>
      <w:r>
        <w:rPr/>
        <w:t xml:space="preserve"> </w:t>
      </w:r>
      <w:r>
        <w:rPr>
          <w:u w:val="single"/>
        </w:rPr>
        <w:t xml:space="preserve">initiate or respond to a complaint, request a technical correction, or otherwise resolve matters of compliance with this chapter, in accordance with this section. If a complaint is filed with or initiated by the commission, the commission must:</w:t>
      </w:r>
    </w:p>
    <w:p>
      <w:pPr>
        <w:spacing w:before="0" w:after="0" w:line="408" w:lineRule="exact"/>
        <w:ind w:left="0" w:right="0" w:firstLine="576"/>
        <w:jc w:val="left"/>
      </w:pPr>
      <w:r>
        <w:rPr>
          <w:u w:val="single"/>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u w:val="single"/>
        </w:rPr>
        <w:t xml:space="preserve">(b) Initiate an investigation to determine whether an actual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u w:val="single"/>
        </w:rPr>
        <w:t xml:space="preserve">(c) Refer the matter to the attorney general, in accordance with subsection (4) of this section.</w:t>
      </w:r>
    </w:p>
    <w:p>
      <w:pPr>
        <w:spacing w:before="0" w:after="0" w:line="408" w:lineRule="exact"/>
        <w:ind w:left="0" w:right="0" w:firstLine="576"/>
        <w:jc w:val="left"/>
      </w:pPr>
      <w:r>
        <w:rPr/>
        <w:t xml:space="preserve">(2) </w:t>
      </w:r>
      <w:r>
        <w:t>((</w:t>
      </w:r>
      <w:r>
        <w:rPr>
          <w:strike/>
        </w:rPr>
        <w:t xml:space="preserve">The commission</w:t>
      </w:r>
      <w:r>
        <w:t>))</w:t>
      </w:r>
      <w:r>
        <w:rPr/>
        <w:t xml:space="preserve"> </w:t>
      </w:r>
      <w:r>
        <w:rPr>
          <w:u w:val="single"/>
        </w:rPr>
        <w:t xml:space="preserve">(a) For complaints of remedial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u w:val="single"/>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u w:val="single"/>
        </w:rPr>
        <w:t xml:space="preserve">(3) If the commission initiates an investigation, an initial hearing must be held within ninety days of the complaint being filed. Following an investigation</w:t>
      </w:r>
      <w:r>
        <w:rPr/>
        <w:t xml:space="preserve">, in cases where it chooses to determine whether an actual violation has occurred, </w:t>
      </w:r>
      <w:r>
        <w:rPr>
          <w:u w:val="single"/>
        </w:rPr>
        <w:t xml:space="preserve">the commission</w:t>
      </w:r>
      <w:r>
        <w:rPr/>
        <w:t xml:space="preserve"> shall hold a hearing pursuant to the administrative procedure act, chapter 34.05 RCW</w:t>
      </w:r>
      <w:r>
        <w:t>((</w:t>
      </w:r>
      <w:r>
        <w:rPr>
          <w:strike/>
        </w:rPr>
        <w:t xml:space="preserve">, to make a determination</w:t>
      </w:r>
      <w:r>
        <w:t>))</w:t>
      </w:r>
      <w:r>
        <w:rPr/>
        <w:t xml:space="preserve">. Any order that the commission issues under this section shall be pursuant to such a hearing.</w:t>
      </w:r>
    </w:p>
    <w:p>
      <w:pPr>
        <w:spacing w:before="0" w:after="0" w:line="408" w:lineRule="exact"/>
        <w:ind w:left="0" w:right="0" w:firstLine="576"/>
        <w:jc w:val="left"/>
      </w:pPr>
      <w:r>
        <w:t>((</w:t>
      </w:r>
      <w:r>
        <w:rPr>
          <w:strike/>
        </w:rPr>
        <w:t xml:space="preserve">(3) In lieu of holding a hearing or issuing an order under this section,</w:t>
      </w:r>
      <w:r>
        <w:t>))</w:t>
      </w:r>
      <w:r>
        <w:rPr/>
        <w:t xml:space="preserve"> </w:t>
      </w:r>
      <w:r>
        <w:rPr>
          <w:u w:val="single"/>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or other requirements as the commission determines appropriate to effectuate the purposes of this chapter.</w:t>
      </w:r>
    </w:p>
    <w:p>
      <w:pPr>
        <w:spacing w:before="0" w:after="0" w:line="408" w:lineRule="exact"/>
        <w:ind w:left="0" w:right="0" w:firstLine="576"/>
        <w:jc w:val="left"/>
      </w:pPr>
      <w:r>
        <w:rPr>
          <w:u w:val="single"/>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u w:val="single"/>
        </w:rPr>
        <w:t xml:space="preserve">(c) The commission has the authority to waive a penalty for a first-time actual violation. A second actual violation of the same requirement by the same person, regardless if the person or individual committed the actual violation for a different political committee, shall result in a penalty. Successive actual violations of the same requirement shall result in successively increased penalties. The commission may suspend any portion of an assessed penalty contingent on future compliance with this chapter. The commission must create a schedule to enhance penalties based on repeat actual violations by the person.</w:t>
      </w:r>
    </w:p>
    <w:p>
      <w:pPr>
        <w:spacing w:before="0" w:after="0" w:line="408" w:lineRule="exact"/>
        <w:ind w:left="0" w:right="0" w:firstLine="576"/>
        <w:jc w:val="left"/>
      </w:pPr>
      <w:r>
        <w:rPr>
          <w:u w:val="single"/>
        </w:rPr>
        <w:t xml:space="preserve">(d) Any order issued by the commission is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jurisdiction, for an order of enforcement. Proceedings in connection with the commission's petition shall be in accordance with RCW 42.17A.760.</w:t>
      </w:r>
    </w:p>
    <w:p>
      <w:pPr>
        <w:spacing w:before="0" w:after="0" w:line="408" w:lineRule="exact"/>
        <w:ind w:left="0" w:right="0" w:firstLine="576"/>
        <w:jc w:val="left"/>
      </w:pPr>
      <w:r>
        <w:rPr>
          <w:u w:val="single"/>
        </w:rPr>
        <w:t xml:space="preserve">(4) In lieu of holding a hearing or issuing an order under this section,</w:t>
      </w:r>
      <w:r>
        <w:rPr/>
        <w:t xml:space="preserve"> the commission may refer the matter to the attorney general </w:t>
      </w:r>
      <w:r>
        <w:t>((</w:t>
      </w:r>
      <w:r>
        <w:rPr>
          <w:strike/>
        </w:rPr>
        <w:t xml:space="preserve">or other enforcement agency as provided in RCW 42.17A.105</w:t>
      </w:r>
      <w:r>
        <w:t>))</w:t>
      </w:r>
      <w:r>
        <w:rPr/>
        <w:t xml:space="preserve"> </w:t>
      </w:r>
      <w:r>
        <w:rPr>
          <w:u w:val="single"/>
        </w:rPr>
        <w:t xml:space="preserve">consistent with this section, when the commission believes:</w:t>
      </w:r>
    </w:p>
    <w:p>
      <w:pPr>
        <w:spacing w:before="0" w:after="0" w:line="408" w:lineRule="exact"/>
        <w:ind w:left="0" w:right="0" w:firstLine="576"/>
        <w:jc w:val="left"/>
      </w:pPr>
      <w:r>
        <w:rPr>
          <w:u w:val="single"/>
        </w:rPr>
        <w:t xml:space="preserve">(a) Additional authority is needed to ensure full compliance with this chapter;</w:t>
      </w:r>
    </w:p>
    <w:p>
      <w:pPr>
        <w:spacing w:before="0" w:after="0" w:line="408" w:lineRule="exact"/>
        <w:ind w:left="0" w:right="0" w:firstLine="576"/>
        <w:jc w:val="left"/>
      </w:pPr>
      <w:r>
        <w:rPr>
          <w:u w:val="single"/>
        </w:rPr>
        <w:t xml:space="preserve">(b) An actual violation potentially warrants a penalty greater than the commission's penalty authority; or</w:t>
      </w:r>
    </w:p>
    <w:p>
      <w:pPr>
        <w:spacing w:before="0" w:after="0" w:line="408" w:lineRule="exact"/>
        <w:ind w:left="0" w:right="0" w:firstLine="576"/>
        <w:jc w:val="left"/>
      </w:pPr>
      <w:r>
        <w:rPr>
          <w:u w:val="single"/>
        </w:rPr>
        <w:t xml:space="preserve">(c) The maximum penalty the commission is able to levy is not enough to address the severity of the violation</w:t>
      </w:r>
      <w:r>
        <w:rPr/>
        <w:t xml:space="preserve">.</w:t>
      </w:r>
    </w:p>
    <w:p>
      <w:pPr>
        <w:spacing w:before="0" w:after="0" w:line="408" w:lineRule="exact"/>
        <w:ind w:left="0" w:right="0" w:firstLine="576"/>
        <w:jc w:val="left"/>
      </w:pPr>
      <w:r>
        <w:t>((</w:t>
      </w:r>
      <w:r>
        <w:rPr>
          <w:strike/>
        </w:rPr>
        <w:t xml:space="preserve">(4)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(e). The commission may assess a penalty in an amount not to exceed ten thousand dollars.</w:t>
      </w:r>
    </w:p>
    <w:p>
      <w:pPr>
        <w:spacing w:before="0" w:after="0" w:line="408" w:lineRule="exact"/>
        <w:ind w:left="0" w:right="0" w:firstLine="576"/>
        <w:jc w:val="left"/>
      </w:pPr>
      <w:r>
        <w:rPr>
          <w:strike/>
        </w:rPr>
        <w:t xml:space="preserve">(5) The commission has the authority to waive a fine for a first-time violation. A second violation of the same rule by the same person or individual, regardless if the person or individual committed the violation for a different political committee, shall result in a fine. Succeeding violations of the same rule shall result in successively increased fines.</w:t>
      </w:r>
    </w:p>
    <w:p>
      <w:pPr>
        <w:spacing w:before="0" w:after="0" w:line="408" w:lineRule="exact"/>
        <w:ind w:left="0" w:right="0" w:firstLine="576"/>
        <w:jc w:val="left"/>
      </w:pPr>
      <w:r>
        <w:rPr>
          <w:strike/>
        </w:rPr>
        <w:t xml:space="preserve">(6) An order issued by the commission under this section shall be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section, for an order of enforcement. Proceedings in connection with the commission's petition shall be in accordance with RCW 42.17A.760.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2010 c 204 s 1004 are each amended to read as follows:</w:t>
      </w:r>
    </w:p>
    <w:p>
      <w:pPr>
        <w:spacing w:before="0" w:after="0" w:line="408" w:lineRule="exact"/>
        <w:ind w:left="0" w:right="0" w:firstLine="576"/>
        <w:jc w:val="left"/>
      </w:pPr>
      <w:r>
        <w:rPr/>
        <w:t xml:space="preserve">(1)</w:t>
      </w:r>
      <w:r>
        <w:rPr>
          <w:u w:val="single"/>
        </w:rPr>
        <w:t xml:space="preserve">(a) Only after a matter is referred by the commission, under RCW 42.17A.755, t</w:t>
      </w:r>
      <w:r>
        <w:rPr/>
        <w:t xml:space="preserve">he attorney general </w:t>
      </w:r>
      <w:r>
        <w:t>((</w:t>
      </w:r>
      <w:r>
        <w:rPr>
          <w:strike/>
        </w:rPr>
        <w:t xml:space="preserve">and the prosecuting authorities of political subdivisions of this state</w:t>
      </w:r>
      <w:r>
        <w:t>))</w:t>
      </w:r>
      <w:r>
        <w:rPr/>
        <w:t xml:space="preserve"> may bring civil actions in the name of the state for any appropriate civil remedy, including but not limited to the special remedies provided in RCW 42.17A.750. </w:t>
      </w:r>
      <w:r>
        <w:rPr>
          <w:u w:val="single"/>
        </w:rPr>
        <w:t xml:space="preserve">The attorney general must provide notice of his or her decision whether to commence an action on the attorney general's office web site within forty-five days of receiving the referral, which constitutes state action for purposes of this chapter.</w:t>
      </w:r>
    </w:p>
    <w:p>
      <w:pPr>
        <w:spacing w:before="0" w:after="0" w:line="408" w:lineRule="exact"/>
        <w:ind w:left="0" w:right="0" w:firstLine="576"/>
        <w:jc w:val="left"/>
      </w:pPr>
      <w:r>
        <w:rPr>
          <w:u w:val="single"/>
        </w:rPr>
        <w:t xml:space="preserve">(b) The attorney general should use the enforcement powers in this section in a consistent manner that provides guidance in complying with the provisions of this chapter to candidates, political committees, or other individuals subject to the regulations of this chapter.</w:t>
      </w:r>
    </w:p>
    <w:p>
      <w:pPr>
        <w:spacing w:before="0" w:after="0" w:line="408" w:lineRule="exact"/>
        <w:ind w:left="0" w:right="0" w:firstLine="576"/>
        <w:jc w:val="left"/>
      </w:pPr>
      <w:r>
        <w:rPr/>
        <w:t xml:space="preserve">(2) The attorney general </w:t>
      </w:r>
      <w:r>
        <w:t>((</w:t>
      </w:r>
      <w:r>
        <w:rPr>
          <w:strike/>
        </w:rPr>
        <w:t xml:space="preserve">and the prosecuting authorities of political subdivisions of this state</w:t>
      </w:r>
      <w:r>
        <w:t>))</w:t>
      </w:r>
      <w:r>
        <w:rPr/>
        <w:t xml:space="preserve">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w:t>
      </w:r>
      <w:r>
        <w:t>((</w:t>
      </w:r>
      <w:r>
        <w:rPr>
          <w:strike/>
        </w:rPr>
        <w:t xml:space="preserve">or the prosecuting authority of any political subdivision of this state</w:t>
      </w:r>
      <w:r>
        <w:t>))</w:t>
      </w:r>
      <w:r>
        <w:rPr/>
        <w:t xml:space="preserve"> requires the attendance of any person to obtain such information or produce the accounts, bills, receipts, books, papers, and documents that may be relevant or material to any investigation authorized under this chapter, he or she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w:t>
      </w:r>
      <w:r>
        <w:t>((</w:t>
      </w:r>
      <w:r>
        <w:rPr>
          <w:strike/>
        </w:rPr>
        <w:t xml:space="preserve">or the prosecuting authority</w:t>
      </w:r>
      <w:r>
        <w:t>))</w:t>
      </w:r>
      <w:r>
        <w:rPr/>
        <w:t xml:space="preserve">,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0" w:after="0" w:line="408" w:lineRule="exact"/>
        <w:ind w:left="0" w:right="0" w:firstLine="576"/>
        <w:jc w:val="left"/>
      </w:pPr>
      <w:r>
        <w:t>((</w:t>
      </w:r>
      <w:r>
        <w:rPr>
          <w:strike/>
        </w:rPr>
        <w:t xml:space="preserve">(4) A person who has notified the attorney general and the prosecuting attorney in the county in which the violation occurred in writing that there is reason to believe that some provision of this chapter is being or has been violated may himself or herself bring in the name of the state any of the actions (hereinafter referred to as a citizen's action) authorized under this chapter.</w:t>
      </w:r>
    </w:p>
    <w:p>
      <w:pPr>
        <w:spacing w:before="0" w:after="0" w:line="408" w:lineRule="exact"/>
        <w:ind w:left="0" w:right="0" w:firstLine="576"/>
        <w:jc w:val="left"/>
      </w:pPr>
      <w:r>
        <w:rPr>
          <w:strike/>
        </w:rPr>
        <w:t xml:space="preserve">(a) This citizen action may be brought only if:</w:t>
      </w:r>
    </w:p>
    <w:p>
      <w:pPr>
        <w:spacing w:before="0" w:after="0" w:line="408" w:lineRule="exact"/>
        <w:ind w:left="0" w:right="0" w:firstLine="576"/>
        <w:jc w:val="left"/>
      </w:pPr>
      <w:r>
        <w:rPr>
          <w:strike/>
        </w:rPr>
        <w:t xml:space="preserve">(i) The attorney general and the prosecuting attorney have failed to commence an action hereunder within forty-five days after the notice;</w:t>
      </w:r>
    </w:p>
    <w:p>
      <w:pPr>
        <w:spacing w:before="0" w:after="0" w:line="408" w:lineRule="exact"/>
        <w:ind w:left="0" w:right="0" w:firstLine="576"/>
        <w:jc w:val="left"/>
      </w:pPr>
      <w:r>
        <w:rPr>
          <w:strike/>
        </w:rPr>
        <w:t xml:space="preserve">(ii) The person has thereafter further notified the attorney general and prosecuting attorney that the person will commence a citizen's action within ten days upon their failure to do so;</w:t>
      </w:r>
    </w:p>
    <w:p>
      <w:pPr>
        <w:spacing w:before="0" w:after="0" w:line="408" w:lineRule="exact"/>
        <w:ind w:left="0" w:right="0" w:firstLine="576"/>
        <w:jc w:val="left"/>
      </w:pPr>
      <w:r>
        <w:rPr>
          <w:strike/>
        </w:rPr>
        <w:t xml:space="preserve">(iii) The attorney general and the prosecuting attorney have in fact failed to bring such action within ten days of receipt of said second notice; and</w:t>
      </w:r>
    </w:p>
    <w:p>
      <w:pPr>
        <w:spacing w:before="0" w:after="0" w:line="408" w:lineRule="exact"/>
        <w:ind w:left="0" w:right="0" w:firstLine="576"/>
        <w:jc w:val="left"/>
      </w:pPr>
      <w:r>
        <w:rPr>
          <w:strike/>
        </w:rPr>
        <w:t xml:space="preserve">(iv) The citizen's action is filed within two years after the date when the alleged violation occurred.</w:t>
      </w:r>
    </w:p>
    <w:p>
      <w:pPr>
        <w:spacing w:before="0" w:after="0" w:line="408" w:lineRule="exact"/>
        <w:ind w:left="0" w:right="0" w:firstLine="576"/>
        <w:jc w:val="left"/>
      </w:pPr>
      <w:r>
        <w:rPr>
          <w:strike/>
        </w:rPr>
        <w:t xml:space="preserve">(b) If the person who brings the citizen's action prevails, the judgment awarded shall escheat to the state, but he or she shall be entitled to be reimbursed by the state of Washington for costs and attorneys' fees he or she has incurred. In the case of a citizen's action that is dismissed and that the court also finds was brought without reasonable cause, the court may order the person commencing the action to pay all costs of trial and reasonable attorneys' fees incurred by the defendant.</w:t>
      </w:r>
    </w:p>
    <w:p>
      <w:pPr>
        <w:spacing w:before="0" w:after="0" w:line="408" w:lineRule="exact"/>
        <w:ind w:left="0" w:right="0" w:firstLine="576"/>
        <w:jc w:val="left"/>
      </w:pPr>
      <w:r>
        <w:rPr>
          <w:strike/>
        </w:rPr>
        <w:t xml:space="preserve">(5) In any action brought under this section, the court may award to the state all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to be paid by the state of Washington.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770</w:t>
      </w:r>
      <w:r>
        <w:rPr/>
        <w:t xml:space="preserve"> and 2011 c 60 s 26 are each amended to read as follows:</w:t>
      </w:r>
    </w:p>
    <w:p>
      <w:pPr>
        <w:spacing w:before="0" w:after="0" w:line="408" w:lineRule="exact"/>
        <w:ind w:left="0" w:right="0" w:firstLine="576"/>
        <w:jc w:val="left"/>
      </w:pPr>
      <w:r>
        <w:rPr/>
        <w:t xml:space="preserve">Except as provided in </w:t>
      </w:r>
      <w:r>
        <w:t>((</w:t>
      </w:r>
      <w:r>
        <w:rPr>
          <w:strike/>
        </w:rPr>
        <w:t xml:space="preserve">RCW 42.17A.765(4)(a)(iv)</w:t>
      </w:r>
      <w:r>
        <w:t>))</w:t>
      </w:r>
      <w:r>
        <w:rPr/>
        <w:t xml:space="preserve"> </w:t>
      </w:r>
      <w:r>
        <w:rPr>
          <w:u w:val="single"/>
        </w:rPr>
        <w:t xml:space="preserve">section 16(4) of this act</w:t>
      </w:r>
      <w:r>
        <w:rPr/>
        <w:t xml:space="preserve">, any action brought under the provisions of this chapter must be commenced within five years after the date when the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person who has reason to believe that a provision of this chapter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within ninety days of the complaint being filed with the commission; and</w:t>
      </w:r>
    </w:p>
    <w:p>
      <w:pPr>
        <w:spacing w:before="0" w:after="0" w:line="408" w:lineRule="exact"/>
        <w:ind w:left="0" w:right="0" w:firstLine="576"/>
        <w:jc w:val="left"/>
      </w:pPr>
      <w:r>
        <w:rPr/>
        <w:t xml:space="preserve">(b) For matters referred to the attorney general within ninety days of the commission receiving the complaint, the attorney general has not commenced an action within forty-five days of receiving referral from the commission.</w:t>
      </w:r>
    </w:p>
    <w:p>
      <w:pPr>
        <w:spacing w:before="0" w:after="0" w:line="408" w:lineRule="exact"/>
        <w:ind w:left="0" w:right="0" w:firstLine="576"/>
        <w:jc w:val="left"/>
      </w:pPr>
      <w:r>
        <w:rPr/>
        <w:t xml:space="preserve">(3) To initiate the citizen's action, after meeting the requirements under subsection (2) of this section, a person must notify the attorney general and the commission that he or she will commence a citizen's action within ten days if the commission does not take action or, if applicable, the attorney general does not commence an action.</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before the end of such period if the committee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In any action brought under this chapter, the court may award to the commission all reasonable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and paid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public disclosure transparency account is created in the state treasury. All receipts from penalties collected pursuant to enforcement actions or settlements under this chapter, including any fees or costs, must be deposited into the account. Moneys in the account may be spent only after appropriation. Moneys in the account may be used only for the implementation of this act and duties under this chapter, and may not be used to supplant general fund appropriations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hundred twenty-five thousand dollars is appropriated for the fiscal year ending June 30, 2018,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0" w:after="0" w:line="408" w:lineRule="exact"/>
        <w:ind w:left="0" w:right="0" w:firstLine="576"/>
        <w:jc w:val="left"/>
      </w:pPr>
      <w:r>
        <w:rPr/>
        <w:t xml:space="preserve">(2) The sum of one hundred twenty-five thousand dollars is appropriated for the fiscal year ending June 30, 2019,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2e1d374431d4c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ec3062bb354d93" /><Relationship Type="http://schemas.openxmlformats.org/officeDocument/2006/relationships/footer" Target="/word/footer.xml" Id="Ra2e1d374431d4c0f" /></Relationships>
</file>