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ff13f127c41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CONCURRENT RESOLUTION 4400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17, 2018</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19, 2018</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CONCURRENT RESOLUTION 4400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CONCURRENT RESOLUTION 4400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Cody, Kagi, Johnson, Appleton, Frame, Ormsby, Jinkins, Short, Young, DeBolt, Hudgins, and Tarleton</w:t>
      </w:r>
    </w:p>
    <w:p/>
    <w:p>
      <w:r>
        <w:rPr>
          <w:t xml:space="preserve">Prefiled 01/04/17.</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Washington State House of Representatives, the Washington State Senate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"Helen Sommers Building" on the new office building; and</w:t>
      </w:r>
    </w:p>
    <w:p>
      <w:pPr>
        <w:spacing w:before="0" w:after="0" w:line="408" w:lineRule="exact"/>
        <w:ind w:left="0" w:right="0" w:firstLine="576"/>
        <w:jc w:val="left"/>
      </w:pPr>
      <w:r>
        <w:rPr/>
        <w:t xml:space="preserve">BE IT FURTHER RESOLVED, That copies of this resolution be forwarded to Helen Sommers; the Honorable Jay Inslee, Governor of the State of Washington; and Chris Liu, Director of the Department of Enterprise Services.</w:t>
      </w:r>
    </w:p>
    <w:sectPr>
      <w:pgNumType w:start="1"/>
      <w:footerReference xmlns:r="http://schemas.openxmlformats.org/officeDocument/2006/relationships" r:id="R4ba5fa8f8fda42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EHCR 4400.PL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a6e3677afc4477" /><Relationship Type="http://schemas.openxmlformats.org/officeDocument/2006/relationships/footer" Target="/word/footer.xml" Id="R4ba5fa8f8fda42f9" /></Relationships>
</file>