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be257197104d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4415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4415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 Sullivan</w:t>
      </w:r>
    </w:p>
    <w:p/>
    <w:p/>
    <w:p>
      <w:r>
        <w:br/>
      </w:r>
    </w:p>
    <w:p>
      <w:pPr>
        <w:spacing w:before="0" w:after="0" w:line="408" w:lineRule="exact"/>
        <w:ind w:left="0" w:right="0" w:firstLine="576"/>
        <w:jc w:val="left"/>
      </w:pPr>
      <w:r>
        <w:rPr/>
        <w:t xml:space="preserve">WHEREAS, Senate Concurrent Resolution No. 8407 established cutoff dates for consideration of legislation during the 2018 Regular Session of the Sixty-Fifth Legislature;</w:t>
      </w:r>
    </w:p>
    <w:p>
      <w:pPr>
        <w:spacing w:before="0" w:after="0" w:line="408" w:lineRule="exact"/>
        <w:ind w:left="0" w:right="0" w:firstLine="576"/>
        <w:jc w:val="left"/>
      </w:pPr>
      <w:r>
        <w:rPr/>
        <w:t xml:space="preserve">NOW, THEREFORE, BE IT RESOLVED, By the House of Representatives of the State of Washington, the Senate concurring, That the cutoff dates established in Senate Concurrent Resolution No. 8407 do not apply to Substitute House Bill No. 3003 (Concerning law enforcement).</w:t>
      </w:r>
    </w:p>
    <w:sectPr>
      <w:pgNumType w:start="1"/>
      <w:footerReference xmlns:r="http://schemas.openxmlformats.org/officeDocument/2006/relationships" r:id="R17bdaf97f20045a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1491a130b741d3" /><Relationship Type="http://schemas.openxmlformats.org/officeDocument/2006/relationships/footer" Target="/word/footer.xml" Id="R17bdaf97f20045ab" /></Relationships>
</file>