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74fdf7ac64b96" /></Relationships>
</file>

<file path=word/document.xml><?xml version="1.0" encoding="utf-8"?>
<w:document xmlns:w="http://schemas.openxmlformats.org/wordprocessingml/2006/main">
  <w:body>
    <w:p>
      <w:r>
        <w:t>S-0004.1</w:t>
      </w:r>
    </w:p>
    <w:p>
      <w:pPr>
        <w:jc w:val="center"/>
      </w:pPr>
      <w:r>
        <w:t>_______________________________________________</w:t>
      </w:r>
    </w:p>
    <w:p/>
    <w:p>
      <w:pPr>
        <w:jc w:val="center"/>
      </w:pPr>
      <w:r>
        <w:rPr>
          <w:b/>
        </w:rPr>
        <w:t>SENATE BILL 5004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Takko, and Warnick</w:t>
      </w:r>
    </w:p>
    <w:p/>
    <w:p>
      <w:r>
        <w:rPr>
          <w:t xml:space="preserve">Prefiled 12/12/16.</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burning of organic waste derived from pruning by commercial berry growers; amending RCW 70.94.6514, 70.94.6524, and 70.94.6528;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outdoor burning of organic waste created as a result of pruning at commercial berry growing operations is a necessary and expeditious method of pest and disease control. Therefore, the legislature finds that outdoor burning of organic waste derived from pruning by commercial berry growers must be allowed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w:t>
      </w:r>
      <w:r>
        <w:rPr>
          <w:u w:val="single"/>
        </w:rPr>
        <w:t xml:space="preserve">or organic waste derived from pruning by commercial berry growers</w:t>
      </w:r>
      <w:r>
        <w:rPr/>
        <w:t xml:space="preserve">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w:t>
      </w:r>
      <w:r>
        <w:t>((</w:t>
      </w:r>
      <w:r>
        <w:rPr>
          <w:strike/>
        </w:rPr>
        <w:t xml:space="preserve">or</w:t>
      </w:r>
      <w:r>
        <w:t>))</w:t>
      </w:r>
    </w:p>
    <w:p>
      <w:pPr>
        <w:spacing w:before="0" w:after="0" w:line="408" w:lineRule="exact"/>
        <w:ind w:left="0" w:right="0" w:firstLine="576"/>
        <w:jc w:val="left"/>
      </w:pPr>
      <w:r>
        <w:rPr/>
        <w:t xml:space="preserve">(iii) Organic debris blown by wind</w:t>
      </w:r>
      <w:r>
        <w:rPr>
          <w:u w:val="single"/>
        </w:rPr>
        <w:t xml:space="preserve">; or</w:t>
      </w:r>
    </w:p>
    <w:p>
      <w:pPr>
        <w:spacing w:before="0" w:after="0" w:line="408" w:lineRule="exact"/>
        <w:ind w:left="0" w:right="0" w:firstLine="576"/>
        <w:jc w:val="left"/>
      </w:pPr>
      <w:r>
        <w:rPr>
          <w:u w:val="single"/>
        </w:rPr>
        <w:t xml:space="preserve">(iv) Organic waste derived from pruning by commercial berry growers</w:t>
      </w:r>
      <w:r>
        <w:rPr/>
        <w:t xml:space="preserve">.</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at the time the permit is issued shall assess and collect permit fees for burning under this section. All fees collected shall be deposited in the air pollution control account created in RCW 70.94.015,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is allowed within the urban growth area as described in RCW 70.94.6514 if the burning is not conducted during air quality episodes, or where a determination of impaired air quality has been made as provided in RCW 70.94.473, and the agricultural activities preceded the designation as an urban growth area.</w:t>
      </w:r>
    </w:p>
    <w:p>
      <w:pPr>
        <w:spacing w:before="0" w:after="0" w:line="408" w:lineRule="exact"/>
        <w:ind w:left="0" w:right="0" w:firstLine="576"/>
        <w:jc w:val="left"/>
      </w:pPr>
      <w:r>
        <w:rPr/>
        <w:t xml:space="preserve">(b) Outdoor burning of cultivated orchard trees </w:t>
      </w:r>
      <w:r>
        <w:rPr>
          <w:u w:val="single"/>
        </w:rPr>
        <w:t xml:space="preserve">or organic waste derived from pruning by commercial berry growers</w:t>
      </w:r>
      <w:r>
        <w:rPr/>
        <w:t xml:space="preserve">,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
      <w:pPr>
        <w:jc w:val="center"/>
      </w:pPr>
      <w:r>
        <w:rPr>
          <w:b/>
        </w:rPr>
        <w:t>--- END ---</w:t>
      </w:r>
    </w:p>
    <w:sectPr>
      <w:pgNumType w:start="1"/>
      <w:footerReference xmlns:r="http://schemas.openxmlformats.org/officeDocument/2006/relationships" r:id="R20f1110319744e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237da079b40ff" /><Relationship Type="http://schemas.openxmlformats.org/officeDocument/2006/relationships/footer" Target="/word/footer.xml" Id="R20f1110319744efa" /></Relationships>
</file>