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74fdf7ac64b96" /></Relationships>
</file>

<file path=word/document.xml><?xml version="1.0" encoding="utf-8"?>
<w:document xmlns:w="http://schemas.openxmlformats.org/wordprocessingml/2006/main">
  <w:body>
    <w:p>
      <w:r>
        <w:t>S-0004.1</w:t>
      </w:r>
    </w:p>
    <w:p>
      <w:pPr>
        <w:jc w:val="center"/>
      </w:pPr>
      <w:r>
        <w:t>_______________________________________________</w:t>
      </w:r>
    </w:p>
    <w:p/>
    <w:p>
      <w:pPr>
        <w:jc w:val="center"/>
      </w:pPr>
      <w:r>
        <w:rPr>
          <w:b/>
        </w:rPr>
        <w:t>SENATE BILL 5004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Takko, and Warnick</w:t>
      </w:r>
    </w:p>
    <w:p/>
    <w:p>
      <w:r>
        <w:rPr>
          <w:t xml:space="preserve">Prefiled 12/12/16.</w:t>
        </w:rPr>
      </w:r>
      <w:r>
        <w:rPr>
          <w:t xml:space="preserve">Read first time 01/09/17.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burning of organic waste derived from pruning by commercial berry growers; amending RCW 70.94.6514, 70.94.6524, and 70.94.6528;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outdoor burning of organic waste created as a result of pruning at commercial berry growing operations is a necessary and expeditious method of pest and disease control. Therefore, the legislature finds that outdoor burning of organic waste derived from pruning by commercial berry growers must be allowed as provided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w:t>
      </w:r>
      <w:r>
        <w:rPr>
          <w:u w:val="single"/>
        </w:rPr>
        <w:t xml:space="preserve">or organic waste derived from pruning by commercial berry growers</w:t>
      </w:r>
      <w:r>
        <w:rPr/>
        <w:t xml:space="preserve">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2009 c 118 s 301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w:t>
      </w:r>
      <w:r>
        <w:t>((</w:t>
      </w:r>
      <w:r>
        <w:rPr>
          <w:strike/>
        </w:rPr>
        <w:t xml:space="preserve">or</w:t>
      </w:r>
      <w:r>
        <w:t>))</w:t>
      </w:r>
    </w:p>
    <w:p>
      <w:pPr>
        <w:spacing w:before="0" w:after="0" w:line="408" w:lineRule="exact"/>
        <w:ind w:left="0" w:right="0" w:firstLine="576"/>
        <w:jc w:val="left"/>
      </w:pPr>
      <w:r>
        <w:rPr/>
        <w:t xml:space="preserve">(iii) Organic debris blown by wind</w:t>
      </w:r>
      <w:r>
        <w:rPr>
          <w:u w:val="single"/>
        </w:rPr>
        <w:t xml:space="preserve">; or</w:t>
      </w:r>
    </w:p>
    <w:p>
      <w:pPr>
        <w:spacing w:before="0" w:after="0" w:line="408" w:lineRule="exact"/>
        <w:ind w:left="0" w:right="0" w:firstLine="576"/>
        <w:jc w:val="left"/>
      </w:pPr>
      <w:r>
        <w:rPr>
          <w:u w:val="single"/>
        </w:rPr>
        <w:t xml:space="preserve">(iv) Organic waste derived from pruning by commercial berry growers</w:t>
      </w:r>
      <w:r>
        <w:rPr/>
        <w:t xml:space="preserve">.</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6528</w:t>
      </w:r>
      <w:r>
        <w:rPr/>
        <w:t xml:space="preserve"> and 2010 c 70 s 1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70.94.6530. General permit criteria of statewide applicability shall be established by the department, by rule, after consultation with the various air pollution control authorities.</w:t>
      </w:r>
    </w:p>
    <w:p>
      <w:pPr>
        <w:spacing w:before="0" w:after="0" w:line="408" w:lineRule="exact"/>
        <w:ind w:left="0" w:right="0" w:firstLine="576"/>
        <w:jc w:val="left"/>
      </w:pPr>
      <w:r>
        <w:rPr/>
        <w:t xml:space="preserve">(a) Permits shall be issued under this section based on seasonal operations or by individual operations, or both. </w:t>
      </w:r>
    </w:p>
    <w:p>
      <w:pPr>
        <w:spacing w:before="0" w:after="0" w:line="408" w:lineRule="exact"/>
        <w:ind w:left="0" w:right="0" w:firstLine="576"/>
        <w:jc w:val="left"/>
      </w:pPr>
      <w:r>
        <w:rPr/>
        <w:t xml:space="preserve">(b) Incidental agricultural burning consistent with provisions established in RCW 70.94.6524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70.94.6530 at the time the permit is issued shall assess and collect permit fees for burning under this section. All fees collected shall be deposited in the air pollution control account created in RCW 70.94.015,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three dollars and seventy-five cents per acre to be burned, or in the case of pile burning shall not exceed one dollar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70.94.6532, is allowed within the urban growth area as described in RCW 70.94.6514 if the burning is not conducted during air quality episodes, or where a determination of impaired air quality has been made as provided in RCW 70.94.473, and the agricultural activities preceded the designation as an urban growth area.</w:t>
      </w:r>
    </w:p>
    <w:p>
      <w:pPr>
        <w:spacing w:before="0" w:after="0" w:line="408" w:lineRule="exact"/>
        <w:ind w:left="0" w:right="0" w:firstLine="576"/>
        <w:jc w:val="left"/>
      </w:pPr>
      <w:r>
        <w:rPr/>
        <w:t xml:space="preserve">(b) Outdoor burning of cultivated orchard trees </w:t>
      </w:r>
      <w:r>
        <w:rPr>
          <w:u w:val="single"/>
        </w:rPr>
        <w:t xml:space="preserve">or organic waste derived from pruning by commercial berry growers</w:t>
      </w:r>
      <w:r>
        <w:rPr/>
        <w:t xml:space="preserve">,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
      <w:pPr>
        <w:jc w:val="center"/>
      </w:pPr>
      <w:r>
        <w:rPr>
          <w:b/>
        </w:rPr>
        <w:t>--- END ---</w:t>
      </w:r>
    </w:p>
    <w:sectPr>
      <w:pgNumType w:start="1"/>
      <w:footerReference xmlns:r="http://schemas.openxmlformats.org/officeDocument/2006/relationships" r:id="R20f1110319744e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3237da079b40ff" /><Relationship Type="http://schemas.openxmlformats.org/officeDocument/2006/relationships/footer" Target="/word/footer.xml" Id="R20f1110319744efa" /></Relationships>
</file>