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0f67c6539a47b1" /></Relationships>
</file>

<file path=word/document.xml><?xml version="1.0" encoding="utf-8"?>
<w:document xmlns:w="http://schemas.openxmlformats.org/wordprocessingml/2006/main">
  <w:body>
    <w:p>
      <w:r>
        <w:t>S-0115.1</w:t>
      </w:r>
    </w:p>
    <w:p>
      <w:pPr>
        <w:jc w:val="center"/>
      </w:pPr>
      <w:r>
        <w:t>_______________________________________________</w:t>
      </w:r>
    </w:p>
    <w:p/>
    <w:p>
      <w:pPr>
        <w:jc w:val="center"/>
      </w:pPr>
      <w:r>
        <w:rPr>
          <w:b/>
        </w:rPr>
        <w:t>SENATE BILL 5019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Hasegawa, Palumbo, Hunt, Keiser, Pedersen, Conway, Wellman, Rolfes, and Frockt</w:t>
      </w:r>
    </w:p>
    <w:p/>
    <w:p>
      <w:r>
        <w:rPr>
          <w:t xml:space="preserve">Prefiled 12/30/16.</w:t>
        </w:rPr>
      </w:r>
      <w:r>
        <w:rPr>
          <w:t xml:space="preserve">Read first time 01/09/17.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prepaid postage for primary and general election ballots; amending RCW 29A.04.420 and 29A.40.091;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voting by mail has many advantages. However, the legislature also finds that the postage, while only a small amount, amounts to the poll tax for many of our citizens. The legislature finds that many citizens lack the necessary funds to purchase the necessary postage to return his or her ballot. The legislature further finds that in order to increase participation in our democracy, we must lower all barriers to participation in the democratic process. The legislature finds that voting should be free for all citizens.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420</w:t>
      </w:r>
      <w:r>
        <w:rPr/>
        <w:t xml:space="preserve"> and 2013 c 11 s 11 are each amended to read as follows:</w:t>
      </w:r>
    </w:p>
    <w:p>
      <w:pPr>
        <w:spacing w:before="0" w:after="0" w:line="408" w:lineRule="exact"/>
        <w:ind w:left="0" w:right="0" w:firstLine="576"/>
        <w:jc w:val="left"/>
      </w:pPr>
      <w:r>
        <w:rPr/>
        <w:t xml:space="preserve">(1) Whenever state officers or measures are voted upon at a state primary or general election held in an odd-numbered year under RCW 29A.04.321, the state of Washington shall assume a prorated share of the costs of that state primary or general election.</w:t>
      </w:r>
    </w:p>
    <w:p>
      <w:pPr>
        <w:spacing w:before="0" w:after="0" w:line="408" w:lineRule="exact"/>
        <w:ind w:left="0" w:right="0" w:firstLine="576"/>
        <w:jc w:val="left"/>
      </w:pPr>
      <w:r>
        <w:rPr/>
        <w:t xml:space="preserve">(2) </w:t>
      </w:r>
      <w:r>
        <w:rPr>
          <w:u w:val="single"/>
        </w:rPr>
        <w:t xml:space="preserve">The state shall reimburse counties for the cost of return postage on mail and absentee ballots for primary and general elections.</w:t>
      </w:r>
    </w:p>
    <w:p>
      <w:pPr>
        <w:spacing w:before="0" w:after="0" w:line="408" w:lineRule="exact"/>
        <w:ind w:left="0" w:right="0" w:firstLine="576"/>
        <w:jc w:val="left"/>
      </w:pPr>
      <w:r>
        <w:rPr>
          <w:u w:val="single"/>
        </w:rPr>
        <w:t xml:space="preserve">(3)</w:t>
      </w:r>
      <w:r>
        <w:rPr/>
        <w:t xml:space="preserve"> Whenever a primary or vacancy election is held to fill a vacancy in the position of United States senator or United States representative under chapter 29A.28 RCW, the state of Washington shall assume a prorated share of the costs of that primary or vacancy election.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county auditor shall apportion the state's share of these expenses when prorating election costs under RCW 29A.04.410 and shall file such expense claims with the secretary of state.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of state shall include in his or her biennial budget requests sufficient funds to carry out this section. Reimbursements for election costs shall be from appropriations specifically provided by law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2016 c 83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w:t>
      </w:r>
      <w:r>
        <w:rPr>
          <w:u w:val="single"/>
        </w:rPr>
        <w:t xml:space="preserve">Return envelopes for primary and general election ballots must include prepaid postage.</w:t>
      </w:r>
      <w:r>
        <w:rPr/>
        <w:t xml:space="preserv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
      <w:pPr>
        <w:jc w:val="center"/>
      </w:pPr>
      <w:r>
        <w:rPr>
          <w:b/>
        </w:rPr>
        <w:t>--- END ---</w:t>
      </w:r>
    </w:p>
    <w:sectPr>
      <w:pgNumType w:start="1"/>
      <w:footerReference xmlns:r="http://schemas.openxmlformats.org/officeDocument/2006/relationships" r:id="Rb667b817ee814a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723cb5e0dc4668" /><Relationship Type="http://schemas.openxmlformats.org/officeDocument/2006/relationships/footer" Target="/word/footer.xml" Id="Rb667b817ee814a08" /></Relationships>
</file>