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18ec7d16e3405e" /></Relationships>
</file>

<file path=word/document.xml><?xml version="1.0" encoding="utf-8"?>
<w:document xmlns:w="http://schemas.openxmlformats.org/wordprocessingml/2006/main">
  <w:body>
    <w:p>
      <w:r>
        <w:t>S-0225.1</w:t>
      </w:r>
    </w:p>
    <w:p>
      <w:pPr>
        <w:jc w:val="center"/>
      </w:pPr>
      <w:r>
        <w:t>_______________________________________________</w:t>
      </w:r>
    </w:p>
    <w:p/>
    <w:p>
      <w:pPr>
        <w:jc w:val="center"/>
      </w:pPr>
      <w:r>
        <w:rPr>
          <w:b/>
        </w:rPr>
        <w:t>SENATE BILL 5117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Bailey, Angel, Conway, and Zeiger</w:t>
      </w:r>
    </w:p>
    <w:p/>
    <w:p>
      <w:r>
        <w:rPr>
          <w:t xml:space="preserve">Read first time 01/13/17.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transitioning military student participation in extracurricular activities; and amending RCW 28A.225.280 and 28A.600.200.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280</w:t>
      </w:r>
      <w:r>
        <w:rPr/>
        <w:t xml:space="preserve"> and 2006 c 263 s 903 are each amended to read as follows:</w:t>
      </w:r>
    </w:p>
    <w:p>
      <w:pPr>
        <w:spacing w:before="0" w:after="0" w:line="408" w:lineRule="exact"/>
        <w:ind w:left="0" w:right="0" w:firstLine="576"/>
        <w:jc w:val="left"/>
      </w:pPr>
      <w:r>
        <w:rPr/>
        <w:t xml:space="preserve">Eligibility of transfer students under RCW 28A.225.220 </w:t>
      </w:r>
      <w:r>
        <w:t>((</w:t>
      </w:r>
      <w:r>
        <w:rPr>
          <w:strike/>
        </w:rPr>
        <w:t xml:space="preserve">and</w:t>
      </w:r>
      <w:r>
        <w:t>))</w:t>
      </w:r>
      <w:r>
        <w:rPr>
          <w:u w:val="single"/>
        </w:rPr>
        <w:t xml:space="preserve">,</w:t>
      </w:r>
      <w:r>
        <w:rPr/>
        <w:t xml:space="preserve"> 28A.225.225</w:t>
      </w:r>
      <w:r>
        <w:rPr>
          <w:u w:val="single"/>
        </w:rPr>
        <w:t xml:space="preserve">, and 28A.705.010</w:t>
      </w:r>
      <w:r>
        <w:rPr/>
        <w:t xml:space="preserve"> for participation in extracurricular activities shall be subject to rules adopted by the Washington interscholastic activities association. </w:t>
      </w:r>
      <w:r>
        <w:rPr>
          <w:u w:val="single"/>
        </w:rPr>
        <w:t xml:space="preserve">In accordance with RCW 28A.705.010, the rules adopted by the Washington interscholastic activities association must facilitate the opportunity for transitioning military children's inclusion in extracurricular activities, regardless of application deadlines, to the extent they are otherwise qualified and space is available, as determined by the school district. A student who meets the definition of a child of a military family in transition under Article II of RCW 28A.705.010 is immediately eligible to participate in extracurricular activities without restriction to subvarsity competition for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u w:val="single"/>
        </w:rPr>
        <w:t xml:space="preserve">(1)</w:t>
      </w:r>
      <w:r>
        <w:rPr/>
        <w:t xml:space="preserve"> 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 A board of directors may delegate control, supervision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voluntary nonprofit entity shall not discriminate in connection with employment or membership upon its governing board, or otherwise in connection with any function it performs, on the basis of race, creed, national origin, sex or marital status;</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Such rules and policies shall provide for notice of the reasons and a fair opportunity to contest such reasons prior to a final determination to reject a student's request to participate in or to continue in an interschool activity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(3)(a)</w:t>
      </w:r>
      <w:r>
        <w:t>))</w:t>
      </w:r>
      <w:r>
        <w:rPr/>
        <w:t xml:space="preserve"> </w:t>
      </w:r>
      <w:r>
        <w:rPr>
          <w:u w:val="single"/>
        </w:rPr>
        <w:t xml:space="preserve">(c) The voluntary nonprofit entity shall facilitate the inclusion of students who meet the definition of a child of a military family in transition under Article II of RCW 28A.705.010 including, but not limited to, participation in extracurricular activities without restriction to subvarsity competition for one year;</w:t>
      </w:r>
    </w:p>
    <w:p>
      <w:pPr>
        <w:spacing w:before="0" w:after="0" w:line="408" w:lineRule="exact"/>
        <w:ind w:left="0" w:right="0" w:firstLine="576"/>
        <w:jc w:val="left"/>
      </w:pPr>
      <w:r>
        <w:rPr>
          <w:u w:val="single"/>
        </w:rPr>
        <w:t xml:space="preserve">(d)(i)</w:t>
      </w:r>
      <w:r>
        <w:rPr/>
        <w:t xml:space="preserve">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penalty that is imposed for rules violations must be proportional to the offense;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decision resulting in a penalty shall be considered a decision of the school district conducting the activity in which the student seeks to participate or was participating and may be appealed pursuant to RCW 28A.600.205 and 28A.645.010 through 28A.645.030</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As used in this section and RCW 28A.600.205, "knowingly" means having actual knowledge of or acting with deliberate ignorance or reckless disregard for the prohibition involved.</w:t>
      </w:r>
    </w:p>
    <w:p/>
    <w:p>
      <w:pPr>
        <w:jc w:val="center"/>
      </w:pPr>
      <w:r>
        <w:rPr>
          <w:b/>
        </w:rPr>
        <w:t>--- END ---</w:t>
      </w:r>
    </w:p>
    <w:sectPr>
      <w:pgNumType w:start="1"/>
      <w:footerReference xmlns:r="http://schemas.openxmlformats.org/officeDocument/2006/relationships" r:id="R95d6577cbea64a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506b51086a4ecb" /><Relationship Type="http://schemas.openxmlformats.org/officeDocument/2006/relationships/footer" Target="/word/footer.xml" Id="R95d6577cbea64acd" /></Relationships>
</file>