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578a379464a89" /></Relationships>
</file>

<file path=word/document.xml><?xml version="1.0" encoding="utf-8"?>
<w:document xmlns:w="http://schemas.openxmlformats.org/wordprocessingml/2006/main">
  <w:body>
    <w:p>
      <w:r>
        <w:t>S-0660.1</w:t>
      </w:r>
    </w:p>
    <w:p>
      <w:pPr>
        <w:jc w:val="center"/>
      </w:pPr>
      <w:r>
        <w:t>_______________________________________________</w:t>
      </w:r>
    </w:p>
    <w:p/>
    <w:p>
      <w:pPr>
        <w:jc w:val="center"/>
      </w:pPr>
      <w:r>
        <w:rPr>
          <w:b/>
        </w:rPr>
        <w:t>SENATE BILL 5137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Rolfes, Wellman, and Chase</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oil spill contingency planning requirements to those railroads that haul oils used as fuel; amending RCW 90.56.210; and reenacting and amending RCW 90.56.010.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2015 c 274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(5)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(9) "Department" means the department of ecology.</w:t>
      </w:r>
    </w:p>
    <w:p>
      <w:pPr>
        <w:spacing w:before="0" w:after="0" w:line="408" w:lineRule="exact"/>
        <w:ind w:left="0" w:right="0" w:firstLine="576"/>
        <w:jc w:val="left"/>
      </w:pPr>
      <w:r>
        <w:rPr/>
        <w:t xml:space="preserve">(10) "Director" means the director of the department of ecology.</w:t>
      </w:r>
    </w:p>
    <w:p>
      <w:pPr>
        <w:spacing w:before="0" w:after="0" w:line="408" w:lineRule="exact"/>
        <w:ind w:left="0" w:right="0" w:firstLine="576"/>
        <w:jc w:val="left"/>
      </w:pPr>
      <w:r>
        <w:rPr/>
        <w:t xml:space="preserve">(11) "Discharge" means any spilling, leaking, pumping, pouring, emitting, emptying, or dumping.</w:t>
      </w:r>
    </w:p>
    <w:p>
      <w:pPr>
        <w:spacing w:before="0" w:after="0" w:line="408" w:lineRule="exact"/>
        <w:ind w:left="0" w:right="0" w:firstLine="576"/>
        <w:jc w:val="left"/>
      </w:pPr>
      <w:r>
        <w:rPr/>
        <w:t xml:space="preserve">(12)(a)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For the purposes of oil spill contingency planning in RCW 90.56.210, facility also means a railroad that is not owned by the state that transports oil as bulk cargo.</w:t>
      </w:r>
    </w:p>
    <w:p>
      <w:pPr>
        <w:spacing w:before="0" w:after="0" w:line="408" w:lineRule="exact"/>
        <w:ind w:left="0" w:right="0" w:firstLine="576"/>
        <w:jc w:val="left"/>
      </w:pPr>
      <w:r>
        <w:rPr/>
        <w:t xml:space="preserve">(c) Except as provided in (b) of this subsection,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(13) "Fund" means the state coastal protection fund as provided in RCW 90.48.390 and 90.48.400.</w:t>
      </w:r>
    </w:p>
    <w:p>
      <w:pPr>
        <w:spacing w:before="0" w:after="0" w:line="408" w:lineRule="exact"/>
        <w:ind w:left="0" w:right="0" w:firstLine="576"/>
        <w:jc w:val="left"/>
      </w:pPr>
      <w:r>
        <w:rPr/>
        <w:t xml:space="preserve">(14)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(15)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(16)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(17)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in Table 302.4 of 40 C.F.R. Part 302 adopted August 14, 1989, under section 102(a)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(20)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(21)(a)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(22)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(23)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(24) "Ship" means any boat, ship, vessel, barge, or other floating craft of any kind.</w:t>
      </w:r>
    </w:p>
    <w:p>
      <w:pPr>
        <w:spacing w:before="0" w:after="0" w:line="408" w:lineRule="exact"/>
        <w:ind w:left="0" w:right="0" w:firstLine="576"/>
        <w:jc w:val="left"/>
      </w:pPr>
      <w:r>
        <w:rPr/>
        <w:t xml:space="preserve">(25) "Spill" means an unauthorized discharge of oil or hazardous substances into the waters of the state.</w:t>
      </w:r>
    </w:p>
    <w:p>
      <w:pPr>
        <w:spacing w:before="0" w:after="0" w:line="408" w:lineRule="exact"/>
        <w:ind w:left="0" w:right="0" w:firstLine="576"/>
        <w:jc w:val="left"/>
      </w:pPr>
      <w:r>
        <w:rPr/>
        <w:t xml:space="preserve">(26)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(27)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(28)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0" w:after="0" w:line="408" w:lineRule="exact"/>
        <w:ind w:left="0" w:right="0" w:firstLine="576"/>
        <w:jc w:val="left"/>
      </w:pPr>
      <w:r>
        <w:rPr>
          <w:u w:val="single"/>
        </w:rPr>
        <w:t xml:space="preserve">(29) "Food grade vegetable oil" means a nonpetroleum oil of fat or vegetable origin that is intended for human or animal consumption as food. Food grade vegetable oil includes but is not limited to oils and fats derived from plant seeds, nuts, fruits, and kernels. Food grade vegetable oil does not include biodiesel, biodiesel blends, or similar plant-based oils that have undergone processing for use as a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w:t>
      </w:r>
      <w:r>
        <w:rPr>
          <w:u w:val="single"/>
        </w:rPr>
        <w:t xml:space="preserve">A contingency plan under this subsection is not required for railroad transport of food grade vegetable oil.</w:t>
      </w:r>
      <w:r>
        <w:rPr/>
        <w:t xml:space="preserve">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2d04a2ff48f940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1ae43d5304416" /><Relationship Type="http://schemas.openxmlformats.org/officeDocument/2006/relationships/footer" Target="/word/footer.xml" Id="R2d04a2ff48f9403a" /></Relationships>
</file>