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8246420bdf442b" /></Relationships>
</file>

<file path=word/document.xml><?xml version="1.0" encoding="utf-8"?>
<w:document xmlns:w="http://schemas.openxmlformats.org/wordprocessingml/2006/main">
  <w:body>
    <w:p>
      <w:r>
        <w:t>S-0652.1</w:t>
      </w:r>
    </w:p>
    <w:p>
      <w:pPr>
        <w:jc w:val="center"/>
      </w:pPr>
      <w:r>
        <w:t>_______________________________________________</w:t>
      </w:r>
    </w:p>
    <w:p/>
    <w:p>
      <w:pPr>
        <w:jc w:val="center"/>
      </w:pPr>
      <w:r>
        <w:rPr>
          <w:b/>
        </w:rPr>
        <w:t>SENATE BILL 5223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O'Ban, and Becker</w:t>
      </w:r>
    </w:p>
    <w:p/>
    <w:p>
      <w:r>
        <w:rPr>
          <w:t xml:space="preserve">Read first time 01/17/17.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injection sites in Washington state; amending RCW 70.05.010, 70.05.060, 70.05.070, and 70.05.130; adding new sections to chapter 70.05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recognizes the need for action in order to remedy the substance abuse and addiction issues seen across the state of Washington. As a part of the state's response to this issue, the legislature further recognizes that the use of safe injection sites is inconsistent with the state's goal of remedying substance use disorder issues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chapters 70.05 and 70.46 RCW and unless the context thereof clearly indicates to the contrary:</w:t>
      </w:r>
    </w:p>
    <w:p>
      <w:pPr>
        <w:spacing w:before="0" w:after="0" w:line="408" w:lineRule="exact"/>
        <w:ind w:left="0" w:right="0" w:firstLine="576"/>
        <w:jc w:val="left"/>
      </w:pPr>
      <w:r>
        <w:rPr/>
        <w:t xml:space="preserve">(1) "Local health departments" means the county or district which provides public health services to persons within the area.</w:t>
      </w:r>
    </w:p>
    <w:p>
      <w:pPr>
        <w:spacing w:before="0" w:after="0" w:line="408" w:lineRule="exact"/>
        <w:ind w:left="0" w:right="0" w:firstLine="576"/>
        <w:jc w:val="left"/>
      </w:pPr>
      <w:r>
        <w:rPr/>
        <w:t xml:space="preserve">(2) "Local health officer" means the legally qualified physician who has been appointed as the health officer for the county or district public health department.</w:t>
      </w:r>
    </w:p>
    <w:p>
      <w:pPr>
        <w:spacing w:before="0" w:after="0" w:line="408" w:lineRule="exact"/>
        <w:ind w:left="0" w:right="0" w:firstLine="576"/>
        <w:jc w:val="left"/>
      </w:pPr>
      <w:r>
        <w:rPr/>
        <w:t xml:space="preserve">(3) "Local board of health" means the county or district board of health.</w:t>
      </w:r>
    </w:p>
    <w:p>
      <w:pPr>
        <w:spacing w:before="0" w:after="0" w:line="408" w:lineRule="exact"/>
        <w:ind w:left="0" w:right="0" w:firstLine="576"/>
        <w:jc w:val="left"/>
      </w:pPr>
      <w:r>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u w:val="single"/>
        </w:rPr>
        <w:t xml:space="preserve">(6) "Safe injection site" means any building, structure, site, facility, or program, including but not limited to safe consumption, safe injection, or needle exchange programs, with a function of providing a space or area for either use or consumption, or both, of federally controlled substances and prohibited by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Except as provided for in section 5 of this act, e</w:t>
      </w:r>
      <w:r>
        <w:rPr/>
        <w:t xml:space="preserv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such local rules and regulations as are necessary in order to preserve, promote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 or infectious disease within the jurisdiction of the local health department;</w:t>
      </w:r>
    </w:p>
    <w:p>
      <w:pPr>
        <w:spacing w:before="0" w:after="0" w:line="408" w:lineRule="exact"/>
        <w:ind w:left="0" w:right="0" w:firstLine="576"/>
        <w:jc w:val="left"/>
      </w:pPr>
      <w:r>
        <w:rPr/>
        <w:t xml:space="preserve">(5) Provide for the prevention, control and abatement of nuisances detrimental to the public health;</w:t>
      </w:r>
    </w:p>
    <w:p>
      <w:pPr>
        <w:spacing w:before="0" w:after="0" w:line="408" w:lineRule="exact"/>
        <w:ind w:left="0" w:right="0" w:firstLine="576"/>
        <w:jc w:val="left"/>
      </w:pPr>
      <w:r>
        <w:rPr/>
        <w:t xml:space="preserve">(6) Make such reports to the state board of health through the local health officer or the administrative officer as the state board of health may require; and</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u w:val="single"/>
        </w:rPr>
        <w:t xml:space="preserve">Except as provided for in section 5 of this act, t</w:t>
      </w:r>
      <w:r>
        <w:rPr/>
        <w:t xml:space="preserve">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pPr>
        <w:spacing w:before="0" w:after="0" w:line="408" w:lineRule="exact"/>
        <w:ind w:left="0" w:right="0" w:firstLine="576"/>
        <w:jc w:val="left"/>
      </w:pPr>
      <w:r>
        <w:rPr/>
        <w:t xml:space="preserve">(2) Each local health board must provide annual certification to the  legislature and state board of health that no private or public safe injection sites are operating in its local health department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 </w:t>
      </w:r>
      <w:r>
        <w:rPr>
          <w:u w:val="single"/>
        </w:rPr>
        <w:t xml:space="preserve">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t xml:space="preserve">.</w:t>
      </w:r>
    </w:p>
    <w:p/>
    <w:p>
      <w:pPr>
        <w:jc w:val="center"/>
      </w:pPr>
      <w:r>
        <w:rPr>
          <w:b/>
        </w:rPr>
        <w:t>--- END ---</w:t>
      </w:r>
    </w:p>
    <w:sectPr>
      <w:pgNumType w:start="1"/>
      <w:footerReference xmlns:r="http://schemas.openxmlformats.org/officeDocument/2006/relationships" r:id="R97482cc24ff541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d9a3296754baf" /><Relationship Type="http://schemas.openxmlformats.org/officeDocument/2006/relationships/footer" Target="/word/footer.xml" Id="R97482cc24ff5416c" /></Relationships>
</file>