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e034bcab154deb" /></Relationships>
</file>

<file path=word/document.xml><?xml version="1.0" encoding="utf-8"?>
<w:document xmlns:w="http://schemas.openxmlformats.org/wordprocessingml/2006/main">
  <w:body>
    <w:p>
      <w:r>
        <w:t>S-1784.1</w:t>
      </w:r>
    </w:p>
    <w:p>
      <w:pPr>
        <w:jc w:val="center"/>
      </w:pPr>
      <w:r>
        <w:t>_______________________________________________</w:t>
      </w:r>
    </w:p>
    <w:p/>
    <w:p>
      <w:pPr>
        <w:jc w:val="center"/>
      </w:pPr>
      <w:r>
        <w:rPr>
          <w:b/>
        </w:rPr>
        <w:t>SUBSTITUTE SENATE BILL 5328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Honeyford, Hobbs, Bailey, Becker, Miloscia, Angel, Brown, Sheldon, Rivers, Warnick, and Rossi)</w:t>
      </w:r>
    </w:p>
    <w:p/>
    <w:p>
      <w:r>
        <w:rPr>
          <w:t xml:space="preserve">READ FIRST TIME 04/20/17.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community aviation revitalization board; reenacting and amending RCW 43.79A.040; and adding a new chapter to Title 47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providing additional funding mechanisms for public use airports that primarily support general aviation activities to implement revenue-generating initiatives is in the best interests of the state. The legislature further finds that a revolving loan program would benefit smaller airport development while providing a self-sustaining resource.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community aviation revitalization board is created to exercise the powers granted under this chapter.</w:t>
      </w:r>
    </w:p>
    <w:p>
      <w:pPr>
        <w:spacing w:before="0" w:after="0" w:line="408" w:lineRule="exact"/>
        <w:ind w:left="0" w:right="0" w:firstLine="576"/>
        <w:jc w:val="left"/>
      </w:pPr>
      <w:r>
        <w:rPr/>
        <w:t xml:space="preserve">(2) The board must consist of the capital budget chair and ranking minority member of the capital budget committee of the house of representatives and the senate ways and means committee,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pilots. The appointive members must initially be appointed to terms as follows: Two members for two-year terms, and three members for three-year terms which must include the chair. Thereafter, each succeeding term must be for three years.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t xml:space="preserve">(3) Management services, including fiscal and contract services, must be provided by the department of transportation to assist the board in implementing this chapter.</w:t>
      </w:r>
    </w:p>
    <w:p>
      <w:pPr>
        <w:spacing w:before="0" w:after="0" w:line="408" w:lineRule="exact"/>
        <w:ind w:left="0" w:right="0" w:firstLine="576"/>
        <w:jc w:val="left"/>
      </w:pPr>
      <w:r>
        <w:rPr/>
        <w:t xml:space="preserve">(4) Legislative members of the board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If a vacancy occurs by death, resignation, or otherwise of appointive members of the board, the secretary of transportation must fill the vacancy for the unexpired term. Members of the board may be removed for malfeasance or misfeasance in office, upon specific written charges by the secretary of transportation, under chapter 34.05 RCW.</w:t>
      </w:r>
    </w:p>
    <w:p>
      <w:pPr>
        <w:spacing w:before="0" w:after="0" w:line="408" w:lineRule="exact"/>
        <w:ind w:left="0" w:right="0" w:firstLine="576"/>
        <w:jc w:val="left"/>
      </w:pPr>
      <w:r>
        <w:rPr/>
        <w:t xml:space="preserve">(6) A member appointed by the secretary of transportation may not be absent from more than fifty percent of the regularly scheduled meetings in any one calendar year. Any member who exceeds this absence limitation is deemed to have withdrawn from the office and may be replaced by the secretary of transportation.</w:t>
      </w:r>
    </w:p>
    <w:p>
      <w:pPr>
        <w:spacing w:before="0" w:after="0" w:line="408" w:lineRule="exact"/>
        <w:ind w:left="0" w:right="0" w:firstLine="576"/>
        <w:jc w:val="left"/>
      </w:pPr>
      <w:r>
        <w:rPr/>
        <w:t xml:space="preserve">(7) A majority of members currently appointed constitutes a quorum.</w:t>
      </w:r>
    </w:p>
    <w:p>
      <w:pPr>
        <w:spacing w:before="0" w:after="0" w:line="408" w:lineRule="exact"/>
        <w:ind w:left="0" w:right="0" w:firstLine="576"/>
        <w:jc w:val="left"/>
      </w:pPr>
      <w:r>
        <w:rPr/>
        <w:t xml:space="preserve">(8) The board must meet three times a year or as deemed necessary by the department of transportation.</w:t>
      </w:r>
    </w:p>
    <w:p>
      <w:pPr>
        <w:spacing w:before="0" w:after="0" w:line="408" w:lineRule="exact"/>
        <w:ind w:left="0" w:right="0" w:firstLine="576"/>
        <w:jc w:val="left"/>
      </w:pPr>
      <w:r>
        <w:rPr/>
        <w:t xml:space="preserve">(9) Staff support to the board must be provided by the department of transportation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member of the house of representatives who is appointed to the community aviation revitalization board under section 2 of this act may designate another member from the house of representatives to take his or her place on the board for meetings at which the member will be absent, as long as the designated member belongs to the same caucus. The designee has all of the same powers to vote and participate in board deliberations as the other board members.</w:t>
      </w:r>
    </w:p>
    <w:p>
      <w:pPr>
        <w:spacing w:before="0" w:after="0" w:line="408" w:lineRule="exact"/>
        <w:ind w:left="0" w:right="0" w:firstLine="576"/>
        <w:jc w:val="left"/>
      </w:pPr>
      <w:r>
        <w:rPr/>
        <w:t xml:space="preserve">(2) Each member of the senate who is appointed to the community aviation revitalization board under section 2 of this act may designate another member from the senate to take his or her place on the board for meetings at which the member will be absent, as long as the designated member belongs to the same caucus. The designee has all of the same powers to vote and participate in board deliberations as the other board members.</w:t>
      </w:r>
    </w:p>
    <w:p>
      <w:pPr>
        <w:spacing w:before="0" w:after="0" w:line="408" w:lineRule="exact"/>
        <w:ind w:left="0" w:right="0" w:firstLine="576"/>
        <w:jc w:val="left"/>
      </w:pPr>
      <w:r>
        <w:rPr/>
        <w:t xml:space="preserve">(3) Each agency head of an executive agency who is appointed to serve as a nonvoting advisory member of the board under section 2 of this act may designate an agency employee to take his or her place on the board for meetings at which the agency head will be absent. The designee has all of the same powers to participate in board deliberations as the other board members, but does not have voting powers.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other applicable provisions of law pertaining to conflicts of interest of public officials, any community aviation revitalization board member, appointive or otherwise, may not participate in any decision on any board contract in which the board member has any interests, direct or indirect, with any firm, partnership, corporation, or association that would be the recipient of any aid under this chapter. If such participation occurs, the board must void the transaction and the involved member is subject to further sanctions as provided by law. The board must adopt a code of ethics for its members, which must be designed to protect the state and its citizens from any unethical conduct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aviation revitalization board may:</w:t>
      </w:r>
    </w:p>
    <w:p>
      <w:pPr>
        <w:spacing w:before="0" w:after="0" w:line="408" w:lineRule="exact"/>
        <w:ind w:left="0" w:right="0" w:firstLine="576"/>
        <w:jc w:val="left"/>
      </w:pPr>
      <w:r>
        <w:rPr/>
        <w:t xml:space="preserve">(1) Adopt bylaws for the regulation of its affairs and the conduct of its business;</w:t>
      </w:r>
    </w:p>
    <w:p>
      <w:pPr>
        <w:spacing w:before="0" w:after="0" w:line="408" w:lineRule="exact"/>
        <w:ind w:left="0" w:right="0" w:firstLine="576"/>
        <w:jc w:val="left"/>
      </w:pPr>
      <w:r>
        <w:rPr/>
        <w:t xml:space="preserve">(2) Adopt an official seal and alter the seal at its pleasure;</w:t>
      </w:r>
    </w:p>
    <w:p>
      <w:pPr>
        <w:spacing w:before="0" w:after="0" w:line="408" w:lineRule="exact"/>
        <w:ind w:left="0" w:right="0" w:firstLine="576"/>
        <w:jc w:val="left"/>
      </w:pPr>
      <w:r>
        <w:rPr/>
        <w:t xml:space="preserve">(3) Utilize the services of other governmental agencies;</w:t>
      </w:r>
    </w:p>
    <w:p>
      <w:pPr>
        <w:spacing w:before="0" w:after="0" w:line="408" w:lineRule="exact"/>
        <w:ind w:left="0" w:right="0" w:firstLine="576"/>
        <w:jc w:val="left"/>
      </w:pPr>
      <w:r>
        <w:rPr/>
        <w:t xml:space="preserve">(4) Accept from any federal agency loans or grants for the planning or financing of any project and enter into an agreement with the agency respecting the loans or grants;</w:t>
      </w:r>
    </w:p>
    <w:p>
      <w:pPr>
        <w:spacing w:before="0" w:after="0" w:line="408" w:lineRule="exact"/>
        <w:ind w:left="0" w:right="0" w:firstLine="576"/>
        <w:jc w:val="left"/>
      </w:pPr>
      <w:r>
        <w:rPr/>
        <w:t xml:space="preserve">(5) Conduct examinations and investigations and take testimony at public hearings of any matter material for its information that will assist in determinations related to the exercise of the board's lawful powers;</w:t>
      </w:r>
    </w:p>
    <w:p>
      <w:pPr>
        <w:spacing w:before="0" w:after="0" w:line="408" w:lineRule="exact"/>
        <w:ind w:left="0" w:right="0" w:firstLine="576"/>
        <w:jc w:val="left"/>
      </w:pPr>
      <w:r>
        <w:rPr/>
        <w:t xml:space="preserve">(6) Accept any gifts, grants, loans of funds, property, or financial or other aid in any form from any other source on any terms and conditions that are not in conflict with this chapter;</w:t>
      </w:r>
    </w:p>
    <w:p>
      <w:pPr>
        <w:spacing w:before="0" w:after="0" w:line="408" w:lineRule="exact"/>
        <w:ind w:left="0" w:right="0" w:firstLine="576"/>
        <w:jc w:val="left"/>
      </w:pPr>
      <w:r>
        <w:rPr/>
        <w:t xml:space="preserve">(7) Enter into agreements or other transactions with and accept grants and the cooperation of any governmental agency in furtherance of this chapter;</w:t>
      </w:r>
    </w:p>
    <w:p>
      <w:pPr>
        <w:spacing w:before="0" w:after="0" w:line="408" w:lineRule="exact"/>
        <w:ind w:left="0" w:right="0" w:firstLine="576"/>
        <w:jc w:val="left"/>
      </w:pPr>
      <w:r>
        <w:rPr/>
        <w:t xml:space="preserve">(8) Adopt rules under chapter 34.05 RCW as necessary to carry out the purposes of this chapter; and</w:t>
      </w:r>
    </w:p>
    <w:p>
      <w:pPr>
        <w:spacing w:before="0" w:after="0" w:line="408" w:lineRule="exact"/>
        <w:ind w:left="0" w:right="0" w:firstLine="576"/>
        <w:jc w:val="left"/>
      </w:pPr>
      <w:r>
        <w:rPr/>
        <w:t xml:space="preserve">(9) Perform all acts and things necessary or convenient to carry out the powers expressly granted or implied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community aviation revitalization board may make direct loans to political subdivisions of the state and privately owned airports for the purpose of improvements at public use airports that primarily support general aviation activities. The board may provide loans to privately owned airports for the purpose of airport improvements only if the state is receiving commensurate public benefit, such as guaranteed long-term public access to the airport as a condition of the loan.</w:t>
      </w:r>
      <w:r>
        <w:rPr/>
        <w:t xml:space="preserve"> For purposes of this subsection, "public use airports that primarily support general aviation activities"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t xml:space="preserve">(2)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(3)(a) If the board chooses to require a local match, the board must develop guidelines for local participation and allowable match and activities.</w:t>
      </w:r>
    </w:p>
    <w:p>
      <w:pPr>
        <w:spacing w:before="0" w:after="0" w:line="408" w:lineRule="exact"/>
        <w:ind w:left="0" w:right="0" w:firstLine="576"/>
        <w:jc w:val="left"/>
      </w:pPr>
      <w:r>
        <w:rPr/>
        <w:t xml:space="preserve">(b) An application must:</w:t>
      </w:r>
    </w:p>
    <w:p>
      <w:pPr>
        <w:spacing w:before="0" w:after="0" w:line="408" w:lineRule="exact"/>
        <w:ind w:left="0" w:right="0" w:firstLine="576"/>
        <w:jc w:val="left"/>
      </w:pPr>
      <w:r>
        <w:rPr/>
        <w:t xml:space="preserve">(i) Be supported by the port district, city, or county in which the project is located; and</w:t>
      </w:r>
    </w:p>
    <w:p>
      <w:pPr>
        <w:spacing w:before="0" w:after="0" w:line="408" w:lineRule="exact"/>
        <w:ind w:left="0" w:right="0" w:firstLine="576"/>
        <w:jc w:val="left"/>
      </w:pPr>
      <w:r>
        <w:rPr/>
        <w:t xml:space="preserve">(ii) Clearly identify the source of funds intended to repay the loan.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program, when authorized by the community aviation revitalization board, is subject to the following conditions:</w:t>
      </w:r>
    </w:p>
    <w:p>
      <w:pPr>
        <w:spacing w:before="0" w:after="0" w:line="408" w:lineRule="exact"/>
        <w:ind w:left="0" w:right="0" w:firstLine="576"/>
        <w:jc w:val="left"/>
      </w:pPr>
      <w:r>
        <w:rPr/>
        <w:t xml:space="preserve">(1) The moneys in the public use general aviation airport loan revolving account created in section 9 of this act must be used only to fulfill commitments arising from loans authorized in this chapter. The total outstanding amount that the board must dispense at any time pursuant to this section must not exceed the moneys available from the account.</w:t>
      </w:r>
    </w:p>
    <w:p>
      <w:pPr>
        <w:spacing w:before="0" w:after="0" w:line="408" w:lineRule="exact"/>
        <w:ind w:left="0" w:right="0" w:firstLine="576"/>
        <w:jc w:val="left"/>
      </w:pPr>
      <w:r>
        <w:rPr/>
        <w:t xml:space="preserve">(2) On contracts made for public use general aviation airport loans, the board must determine the interest rate that loans must bear. The interest rate must not exceed the amount needed to cover the administrative expenses of the board and the loan program. The board may provide reasonable terms and conditions for the repayment of loans, with the repayment of a loan to begin no later than three years after the award date of the loan. The loans must not exceed twenty years in duration.</w:t>
      </w:r>
    </w:p>
    <w:p>
      <w:pPr>
        <w:spacing w:before="0" w:after="0" w:line="408" w:lineRule="exact"/>
        <w:ind w:left="0" w:right="0" w:firstLine="576"/>
        <w:jc w:val="left"/>
      </w:pPr>
      <w:r>
        <w:rPr/>
        <w:t xml:space="preserve">(3) The repayment of any loan made from the public use general aviation airport loan revolving account under the contracts for aviation loans must be paid into the public use general aviation airport loan revolving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enhance competition for loans and the quality of projects for which loans are sought, the community aviation revitalization board must take such reasonable measures as are necessary to familiarize government officials and members of the public with this chapter, particularly the board's authority to make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public use general aviation airport loan revolving account is created in the custody of the state treasurer. All receipts from moneys collected under this chapter must be deposited into the account. Expenditures from the account may be used only for the purposes described in section 7(1) of this act.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community aviation revitalization board and the department of transportation must keep proper records of accounts, which are subject to audit by the state auditor.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w:t>
      </w:r>
      <w:r>
        <w:rPr>
          <w:u w:val="single"/>
        </w:rPr>
        <w:t xml:space="preserve">the public use general aviation airport loan revolving account,</w:t>
      </w:r>
      <w:r>
        <w:rPr/>
        <w:t xml:space="preserve">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47</w:t>
      </w:r>
      <w:r>
        <w:rPr/>
        <w:t xml:space="preserve"> RCW</w:t>
      </w:r>
      <w:r>
        <w:rPr/>
        <w:t xml:space="preserve">.</w:t>
      </w:r>
    </w:p>
    <w:p/>
    <w:p>
      <w:pPr>
        <w:jc w:val="center"/>
      </w:pPr>
      <w:r>
        <w:rPr>
          <w:b/>
        </w:rPr>
        <w:t>--- END ---</w:t>
      </w:r>
    </w:p>
    <w:sectPr>
      <w:pgNumType w:start="1"/>
      <w:footerReference xmlns:r="http://schemas.openxmlformats.org/officeDocument/2006/relationships" r:id="R142d7a815e7744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4a687336fd4212" /><Relationship Type="http://schemas.openxmlformats.org/officeDocument/2006/relationships/footer" Target="/word/footer.xml" Id="R142d7a815e774448" /></Relationships>
</file>