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c709d41fc4009" /></Relationships>
</file>

<file path=word/document.xml><?xml version="1.0" encoding="utf-8"?>
<w:document xmlns:w="http://schemas.openxmlformats.org/wordprocessingml/2006/main">
  <w:body>
    <w:p>
      <w:r>
        <w:t>S-1090.1</w:t>
      </w:r>
    </w:p>
    <w:p>
      <w:pPr>
        <w:jc w:val="center"/>
      </w:pPr>
      <w:r>
        <w:t>_______________________________________________</w:t>
      </w:r>
    </w:p>
    <w:p/>
    <w:p>
      <w:pPr>
        <w:jc w:val="center"/>
      </w:pPr>
      <w:r>
        <w:rPr>
          <w:b/>
        </w:rPr>
        <w:t>SUBSTITUTE SENATE BILL 5374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Becker, Bailey, Rivers, Brown, Miloscia, O'Ban, Warnick, Angel, Honeyford, Padden, and Braun)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whistleblower protection; and amending RCW 42.40.010 and 42.40.020.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010</w:t>
      </w:r>
      <w:r>
        <w:rPr/>
        <w:t xml:space="preserve"> and 1995 c 403 s 508 are each amended to read as follows:</w:t>
      </w:r>
    </w:p>
    <w:p>
      <w:pPr>
        <w:spacing w:before="0" w:after="0" w:line="408" w:lineRule="exact"/>
        <w:ind w:left="0" w:right="0" w:firstLine="576"/>
        <w:jc w:val="left"/>
      </w:pPr>
      <w:r>
        <w:rPr/>
        <w:t xml:space="preserve">It is the policy of the legislature that employees should be encouraged to disclose, to the extent not expressly prohibited by law, improper governmental actions, and it is the intent of the legislature to protect the rights of state employees making these disclosures</w:t>
      </w:r>
      <w:r>
        <w:rPr>
          <w:u w:val="single"/>
        </w:rPr>
        <w:t xml:space="preserve">, regardless of whether an investigation is initiated under RCW 42.40.040</w:t>
      </w:r>
      <w:r>
        <w:rPr/>
        <w:t xml:space="preserve">. It is also the policy of the legislature that employees should be encouraged to identify rules warranting review or provide information to the rules review committee, and it is the intent of the legislature to protect the rights of these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2008 c 266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 </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 </w:t>
      </w:r>
      <w:r>
        <w:t>((</w:t>
      </w:r>
      <w:r>
        <w:rPr>
          <w:strike/>
        </w:rPr>
        <w:t xml:space="preserve">or</w:t>
      </w:r>
      <w:r>
        <w: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w:t>
      </w:r>
      <w:r>
        <w:rPr>
          <w:u w:val="single"/>
        </w:rPr>
        <w:t xml:space="preserve">; or</w:t>
      </w:r>
    </w:p>
    <w:p>
      <w:pPr>
        <w:spacing w:before="0" w:after="0" w:line="408" w:lineRule="exact"/>
        <w:ind w:left="0" w:right="0" w:firstLine="576"/>
        <w:jc w:val="left"/>
      </w:pPr>
      <w:r>
        <w:rPr>
          <w:u w:val="single"/>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r>
        <w:rPr/>
        <w:t xml:space="preserve">.</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 </w:t>
      </w:r>
      <w:r>
        <w:t>((</w:t>
      </w:r>
      <w:r>
        <w:rPr>
          <w:strike/>
        </w:rPr>
        <w:t xml:space="preserve">in connection with an investigation under RCW 42.40.040</w:t>
      </w:r>
      <w:r>
        <w:t>))</w:t>
      </w:r>
      <w:r>
        <w:rPr/>
        <w:t xml:space="preserve">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 </w:t>
      </w:r>
      <w:r>
        <w:t>((</w:t>
      </w:r>
      <w:r>
        <w:rPr>
          <w:strike/>
        </w:rPr>
        <w:t xml:space="preserve">in connection with an investigation under RCW 42.40.040</w:t>
      </w:r>
      <w:r>
        <w:t>))</w:t>
      </w:r>
      <w:r>
        <w:rPr/>
        <w:t xml:space="preserve">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or provides information to the rules review committee, and an employee who is believed to have identified rules warranting review or provided information to the rules review committee but who, in fact, has not done so.</w:t>
      </w:r>
    </w:p>
    <w:p/>
    <w:p>
      <w:pPr>
        <w:jc w:val="center"/>
      </w:pPr>
      <w:r>
        <w:rPr>
          <w:b/>
        </w:rPr>
        <w:t>--- END ---</w:t>
      </w:r>
    </w:p>
    <w:sectPr>
      <w:pgNumType w:start="1"/>
      <w:footerReference xmlns:r="http://schemas.openxmlformats.org/officeDocument/2006/relationships" r:id="R484c335725d54c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b96ce04cfb4aaa" /><Relationship Type="http://schemas.openxmlformats.org/officeDocument/2006/relationships/footer" Target="/word/footer.xml" Id="R484c335725d54c6e" /></Relationships>
</file>