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80b76cb06f402b" /></Relationships>
</file>

<file path=word/document.xml><?xml version="1.0" encoding="utf-8"?>
<w:document xmlns:w="http://schemas.openxmlformats.org/wordprocessingml/2006/main">
  <w:body>
    <w:p>
      <w:r>
        <w:t>S-0756.2</w:t>
      </w:r>
    </w:p>
    <w:p>
      <w:pPr>
        <w:jc w:val="center"/>
      </w:pPr>
      <w:r>
        <w:t>_______________________________________________</w:t>
      </w:r>
    </w:p>
    <w:p/>
    <w:p>
      <w:pPr>
        <w:jc w:val="center"/>
      </w:pPr>
      <w:r>
        <w:rPr>
          <w:b/>
        </w:rPr>
        <w:t>SENATE BILL 5377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Sheldon</w:t>
      </w:r>
    </w:p>
    <w:p/>
    <w:p>
      <w:r>
        <w:rPr>
          <w:t xml:space="preserve">Read first time 01/20/17.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vote count requirements for homeowners' associations; and amending RCW 64.38.025.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025</w:t>
      </w:r>
      <w:r>
        <w:rPr/>
        <w:t xml:space="preserve"> and 2011 c 189 s 8 are each amended to read as follows:</w:t>
      </w:r>
    </w:p>
    <w:p>
      <w:pPr>
        <w:spacing w:before="0" w:after="0" w:line="408" w:lineRule="exact"/>
        <w:ind w:left="0" w:right="0" w:firstLine="576"/>
        <w:jc w:val="left"/>
      </w:pPr>
      <w:r>
        <w:rPr/>
        <w:t xml:space="preserve">(1) Except as provided in the association's governing documents or this chapter, the board of directors shall act in all instances on behalf of the association. In the performance of their duties, the officers and members of the board of directors shall exercise the degree of care and loyalty required of an officer or director of a corporation organized under chapter 24.03 RCW.</w:t>
      </w:r>
    </w:p>
    <w:p>
      <w:pPr>
        <w:spacing w:before="0" w:after="0" w:line="408" w:lineRule="exact"/>
        <w:ind w:left="0" w:right="0" w:firstLine="576"/>
        <w:jc w:val="left"/>
      </w:pPr>
      <w:r>
        <w:rPr/>
        <w:t xml:space="preserve">(2) The board of directors shall not act on behalf of the association to amend the articles of incorporation, to take any action that requires the vote or approval of the owners, to terminate the association, to elect members of the board of directors, or to determine the qualifications, powers, and duties, or terms of office of members of the board of directors; but the board of directors may fill vacancies in its membership of the unexpired portion of any term.</w:t>
      </w:r>
    </w:p>
    <w:p>
      <w:pPr>
        <w:spacing w:before="0" w:after="0" w:line="408" w:lineRule="exact"/>
        <w:ind w:left="0" w:right="0" w:firstLine="576"/>
        <w:jc w:val="left"/>
      </w:pPr>
      <w:r>
        <w:rPr/>
        <w:t xml:space="preserve">(3) Within thirty days after adoption by the board of directors of any proposed regular or special budget of the association, the board shall set a date for a meeting of the owners to consider ratification of the budget not less than fourteen nor more than sixty days after mailing of the summary. </w:t>
      </w:r>
      <w:r>
        <w:t>((</w:t>
      </w:r>
      <w:r>
        <w:rPr>
          <w:strike/>
        </w:rPr>
        <w:t xml:space="preserve">Unless at that meeting the owners of a majority of the votes in the association are allocated or any larger percentage specified in the governing documents reject the budget, in person or by proxy, the budget is ratified, whether or not a quorum is present.</w:t>
      </w:r>
      <w:r>
        <w:t>))</w:t>
      </w:r>
      <w:r>
        <w:rPr/>
        <w:t xml:space="preserve"> </w:t>
      </w:r>
      <w:r>
        <w:rPr>
          <w:u w:val="single"/>
        </w:rPr>
        <w:t xml:space="preserve">At the meeting of the owners, the majority of valid ballots cast by those in the association present, by person or by proxy, determines the proposed budget vote.</w:t>
      </w:r>
      <w:r>
        <w:rPr/>
        <w:t xml:space="preserve"> In the event the proposed budget is rejected or the required notice is not given, the periodic budget last ratified by the owners shall be continued until such time as the owners ratify a subsequent budget proposed by the board of directors.</w:t>
      </w:r>
    </w:p>
    <w:p>
      <w:pPr>
        <w:spacing w:before="0" w:after="0" w:line="408" w:lineRule="exact"/>
        <w:ind w:left="0" w:right="0" w:firstLine="576"/>
        <w:jc w:val="left"/>
      </w:pPr>
      <w:r>
        <w:rPr/>
        <w:t xml:space="preserve">(4) As part of the summary of the budget provided to all owners, the board of directors shall disclose to the owners:</w:t>
      </w:r>
    </w:p>
    <w:p>
      <w:pPr>
        <w:spacing w:before="0" w:after="0" w:line="408" w:lineRule="exact"/>
        <w:ind w:left="0" w:right="0" w:firstLine="576"/>
        <w:jc w:val="left"/>
      </w:pPr>
      <w:r>
        <w:rPr/>
        <w:t xml:space="preserve">(a) The current amount of regular assessments budgeted for contribution to the reserve account, the recommended contribution rate from the reserve study, and the funding plan upon which the recommended contribution rate is based;</w:t>
      </w:r>
    </w:p>
    <w:p>
      <w:pPr>
        <w:spacing w:before="0" w:after="0" w:line="408" w:lineRule="exact"/>
        <w:ind w:left="0" w:right="0" w:firstLine="576"/>
        <w:jc w:val="left"/>
      </w:pPr>
      <w:r>
        <w:rPr/>
        <w:t xml:space="preserve">(b) If additional regular or special assessments are scheduled to be imposed, the date the assessments are due, the amount of the assessments per each owner per month or year, and the purpose of the assessments;</w:t>
      </w:r>
    </w:p>
    <w:p>
      <w:pPr>
        <w:spacing w:before="0" w:after="0" w:line="408" w:lineRule="exact"/>
        <w:ind w:left="0" w:right="0" w:firstLine="576"/>
        <w:jc w:val="left"/>
      </w:pPr>
      <w:r>
        <w:rPr/>
        <w:t xml:space="preserve">(c) Based upon the most recent reserve study and other information, whether currently projected reserve account balances will be sufficient at the end of each year to meet the association's obligation for major maintenance, repair, or replacement of reserve components during the next thirty years;</w:t>
      </w:r>
    </w:p>
    <w:p>
      <w:pPr>
        <w:spacing w:before="0" w:after="0" w:line="408" w:lineRule="exact"/>
        <w:ind w:left="0" w:right="0" w:firstLine="576"/>
        <w:jc w:val="left"/>
      </w:pPr>
      <w:r>
        <w:rPr/>
        <w:t xml:space="preserve">(d) If reserve account balances are not projected to be sufficient, what additional assessments may be necessary to ensure that sufficient reserve account funds will be available each year during the next thirty years, the approximate dates assessments may be due, and the amount of the assessments per owner per month or year;</w:t>
      </w:r>
    </w:p>
    <w:p>
      <w:pPr>
        <w:spacing w:before="0" w:after="0" w:line="408" w:lineRule="exact"/>
        <w:ind w:left="0" w:right="0" w:firstLine="576"/>
        <w:jc w:val="left"/>
      </w:pPr>
      <w:r>
        <w:rPr/>
        <w:t xml:space="preserve">(e) The estimated amount recommended in the reserve account at the end of the current fiscal year based on the most recent reserve study, the projected reserve account cash balance at the end of the current fiscal year, and the percent funded at the date of the latest reserve study;</w:t>
      </w:r>
    </w:p>
    <w:p>
      <w:pPr>
        <w:spacing w:before="0" w:after="0" w:line="408" w:lineRule="exact"/>
        <w:ind w:left="0" w:right="0" w:firstLine="576"/>
        <w:jc w:val="left"/>
      </w:pPr>
      <w:r>
        <w:rPr/>
        <w:t xml:space="preserve">(f) The estimated amount recommended in the reserve account based upon the most recent reserve study at the end of each of the next five budget years, the projected reserve account cash balance in each of those years, and the projected percent funded for each of those years; and</w:t>
      </w:r>
    </w:p>
    <w:p>
      <w:pPr>
        <w:spacing w:before="0" w:after="0" w:line="408" w:lineRule="exact"/>
        <w:ind w:left="0" w:right="0" w:firstLine="576"/>
        <w:jc w:val="left"/>
      </w:pPr>
      <w:r>
        <w:rPr/>
        <w:t xml:space="preserve">(g) If the funding plan approved by the association is implemented, the projected reserve account cash balance in each of the next five budget years and the percent funded for each of those years.</w:t>
      </w:r>
    </w:p>
    <w:p>
      <w:pPr>
        <w:spacing w:before="0" w:after="0" w:line="408" w:lineRule="exact"/>
        <w:ind w:left="0" w:right="0" w:firstLine="576"/>
        <w:jc w:val="left"/>
      </w:pPr>
      <w:r>
        <w:rPr/>
        <w:t xml:space="preserve">(5) The owners by a majority vote of the voting power in the association present, in person or by proxy, and entitled to vote at any meeting of the owners at which a quorum is present, may remove any member of the board of directors with or without cause.</w:t>
      </w:r>
    </w:p>
    <w:p/>
    <w:p>
      <w:pPr>
        <w:jc w:val="center"/>
      </w:pPr>
      <w:r>
        <w:rPr>
          <w:b/>
        </w:rPr>
        <w:t>--- END ---</w:t>
      </w:r>
    </w:p>
    <w:sectPr>
      <w:pgNumType w:start="1"/>
      <w:footerReference xmlns:r="http://schemas.openxmlformats.org/officeDocument/2006/relationships" r:id="Rd14b2d484ae64e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e92732842248d1" /><Relationship Type="http://schemas.openxmlformats.org/officeDocument/2006/relationships/footer" Target="/word/footer.xml" Id="Rd14b2d484ae64e82" /></Relationships>
</file>