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66657b64b4f50" /></Relationships>
</file>

<file path=word/document.xml><?xml version="1.0" encoding="utf-8"?>
<w:document xmlns:w="http://schemas.openxmlformats.org/wordprocessingml/2006/main">
  <w:body>
    <w:p>
      <w:r>
        <w:t>S-0340.1</w:t>
      </w:r>
    </w:p>
    <w:p>
      <w:pPr>
        <w:jc w:val="center"/>
      </w:pPr>
      <w:r>
        <w:t>_______________________________________________</w:t>
      </w:r>
    </w:p>
    <w:p/>
    <w:p>
      <w:pPr>
        <w:jc w:val="center"/>
      </w:pPr>
      <w:r>
        <w:rPr>
          <w:b/>
        </w:rPr>
        <w:t>SENATE BILL 5396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Liias, Wellman, O'Ban, Cleveland, Hasegawa, and Hunt</w:t>
      </w:r>
    </w:p>
    <w:p/>
    <w:p>
      <w:r>
        <w:rPr>
          <w:t xml:space="preserve">Read first time 01/23/17.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access to local financial services; amending RCW 39.58.010, 39.58.060, and 39.58.108; and repealing RCW 39.58.240.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2016 c 152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the securities or letters of credit enumerated in RCW 39.58.050 (5), (6), and (7);</w:t>
      </w:r>
    </w:p>
    <w:p>
      <w:pPr>
        <w:spacing w:before="0" w:after="0" w:line="408" w:lineRule="exact"/>
        <w:ind w:left="0" w:right="0" w:firstLine="576"/>
        <w:jc w:val="left"/>
      </w:pPr>
      <w:r>
        <w:rPr/>
        <w:t xml:space="preserve">(8) "Financial institution" means any national or state chartered commercial bank or trust company, savings bank, </w:t>
      </w:r>
      <w:r>
        <w:t>((</w:t>
      </w:r>
      <w:r>
        <w:rPr>
          <w:strike/>
        </w:rPr>
        <w:t xml:space="preserve">or</w:t>
      </w:r>
      <w:r>
        <w:t>))</w:t>
      </w:r>
      <w:r>
        <w:rPr/>
        <w:t xml:space="preserve"> savings association, </w:t>
      </w:r>
      <w:r>
        <w:rPr>
          <w:u w:val="single"/>
        </w:rPr>
        <w:t xml:space="preserve">or federal or state chartered credit union,</w:t>
      </w:r>
      <w:r>
        <w:rPr/>
        <w:t xml:space="preserve">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 "Investment deposits" do not include time deposits represented by a transferable or a negotiable certificate, instrument, passbook, or statement, or by book entry or otherwise;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that has been approved by the commission to hold public deposits, has segregated, for the benefit of the commission, eligible collateral having a value of not less than its maximum liability, and, unless otherwise provided for in this chapter, does not claim exemption from the payment of any sales or compensating use or ad valorem taxes under the laws of this state;</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a federal home loan bank,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060</w:t>
      </w:r>
      <w:r>
        <w:rPr/>
        <w:t xml:space="preserve"> and 2009 c 9 s 5 are each amended to read as follows:</w:t>
      </w:r>
    </w:p>
    <w:p>
      <w:pPr>
        <w:spacing w:before="0" w:after="0" w:line="408" w:lineRule="exact"/>
        <w:ind w:left="0" w:right="0" w:firstLine="576"/>
        <w:jc w:val="left"/>
      </w:pPr>
      <w:r>
        <w:rPr/>
        <w:t xml:space="preserve">When the commission determines that a loss has occurred in a public depositary, it shall as soon as possible make payment to the proper public officers of all funds subject to such loss, pursuant to the following procedures:</w:t>
      </w:r>
    </w:p>
    <w:p>
      <w:pPr>
        <w:spacing w:before="0" w:after="0" w:line="408" w:lineRule="exact"/>
        <w:ind w:left="0" w:right="0" w:firstLine="576"/>
        <w:jc w:val="left"/>
      </w:pPr>
      <w:r>
        <w:rPr/>
        <w:t xml:space="preserve">(1) For the purposes of determining the sums to be paid, the director of the department of financial institutions or the receiver shall, within twenty days after issuance of a restraining order or taking possession of any public depositary, ascertain the amount of public funds on deposit therein as disclosed by its records and the amount thereof covered by deposit insurance and provide written verification of the amounts thereof to the commission and each public depositor;</w:t>
      </w:r>
    </w:p>
    <w:p>
      <w:pPr>
        <w:spacing w:before="0" w:after="0" w:line="408" w:lineRule="exact"/>
        <w:ind w:left="0" w:right="0" w:firstLine="576"/>
        <w:jc w:val="left"/>
      </w:pPr>
      <w:r>
        <w:rPr/>
        <w:t xml:space="preserve">(2) Within ten days after receipt of written verification, each public depositor shall furnish to the commission verified statements of its deposits in the public depositary, including the uninsured and uncollateralized status of the public deposits, as disclosed by its records;</w:t>
      </w:r>
    </w:p>
    <w:p>
      <w:pPr>
        <w:spacing w:before="0" w:after="0" w:line="408" w:lineRule="exact"/>
        <w:ind w:left="0" w:right="0" w:firstLine="576"/>
        <w:jc w:val="left"/>
      </w:pPr>
      <w:r>
        <w:rPr/>
        <w:t xml:space="preserve">(3) Upon receipt of written verification and statements, the commission shall ascertain and fix the amount of the public deposits, net after deduction of any amount received from deposit insurance and held collateral, and, after determining and declaring the apparent net loss, assess the same against all public depositaries, as follows:</w:t>
      </w:r>
    </w:p>
    <w:p>
      <w:pPr>
        <w:spacing w:before="0" w:after="0" w:line="408" w:lineRule="exact"/>
        <w:ind w:left="0" w:right="0" w:firstLine="576"/>
        <w:jc w:val="left"/>
      </w:pPr>
      <w:r>
        <w:rPr>
          <w:u w:val="single"/>
        </w:rPr>
        <w:t xml:space="preserve">(a) If the public depositary in which the loss has occurred is a bank, trust company, savings bank, or savings association, f</w:t>
      </w:r>
      <w:r>
        <w:rPr/>
        <w:t xml:space="preserve">irst, against the public depositary in which the loss occurred, to the extent of the full value of collateral segregated pursuant to this chapter; </w:t>
      </w:r>
      <w:r>
        <w:rPr>
          <w:u w:val="single"/>
        </w:rPr>
        <w:t xml:space="preserve">and</w:t>
      </w:r>
      <w:r>
        <w:rPr/>
        <w:t xml:space="preserve"> second, against all other </w:t>
      </w:r>
      <w:r>
        <w:rPr>
          <w:u w:val="single"/>
        </w:rPr>
        <w:t xml:space="preserve">bank, trust company, and savings bank</w:t>
      </w:r>
      <w:r>
        <w:rPr/>
        <w:t xml:space="preserve"> public depositaries pro rata in proportion to the maximum liability of each </w:t>
      </w:r>
      <w:r>
        <w:rPr>
          <w:u w:val="single"/>
        </w:rPr>
        <w:t xml:space="preserve">such</w:t>
      </w:r>
      <w:r>
        <w:rPr/>
        <w:t xml:space="preserve"> depositary as it existed on the date of loss;</w:t>
      </w:r>
    </w:p>
    <w:p>
      <w:pPr>
        <w:spacing w:before="0" w:after="0" w:line="408" w:lineRule="exact"/>
        <w:ind w:left="0" w:right="0" w:firstLine="576"/>
        <w:jc w:val="left"/>
      </w:pPr>
      <w:r>
        <w:rPr>
          <w:u w:val="single"/>
        </w:rPr>
        <w:t xml:space="preserve">(b) If the public depositary in which the loss has occurred is a credit union, first, against the public depositary in which the loss occurred, to the extent of the full value of collateral segregated pursuant to this chapter; and second, against all other credit union public depositaries pro rata in proportion to the maximum liability of each such depositary as it existed on the date of loss;</w:t>
      </w:r>
    </w:p>
    <w:p>
      <w:pPr>
        <w:spacing w:before="0" w:after="0" w:line="408" w:lineRule="exact"/>
        <w:ind w:left="0" w:right="0" w:firstLine="576"/>
        <w:jc w:val="left"/>
      </w:pPr>
      <w:r>
        <w:rPr/>
        <w:t xml:space="preserve">(4) Assessments made by the commission shall be payable on the second business day following demand, and in case of the failure of any public depositary so to pay, the commission shall take possession of the securities segregated as collateral by the depositary pursuant to this chapter and liquidate the same for the purpose of paying such assessment;</w:t>
      </w:r>
    </w:p>
    <w:p>
      <w:pPr>
        <w:spacing w:before="0" w:after="0" w:line="408" w:lineRule="exact"/>
        <w:ind w:left="0" w:right="0" w:firstLine="576"/>
        <w:jc w:val="left"/>
      </w:pPr>
      <w:r>
        <w:rPr/>
        <w:t xml:space="preserve">(5) Upon receipt of the assessment payments, the commission shall reimburse the public depositors of the public depositary in which the loss occurred to the extent of the depositary's net deposit liability to them;</w:t>
      </w:r>
    </w:p>
    <w:p>
      <w:pPr>
        <w:spacing w:before="0" w:after="0" w:line="408" w:lineRule="exact"/>
        <w:ind w:left="0" w:right="0" w:firstLine="576"/>
        <w:jc w:val="left"/>
      </w:pPr>
      <w:r>
        <w:rPr/>
        <w:t xml:space="preserve">(6) Any owner of public deposits receiving assessment proceeds shall provide a receivership certificate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108</w:t>
      </w:r>
      <w:r>
        <w:rPr/>
        <w:t xml:space="preserve"> and 2016 c 152 s 4 are each amended to read as follows:</w:t>
      </w:r>
    </w:p>
    <w:p>
      <w:pPr>
        <w:spacing w:before="0" w:after="0" w:line="408" w:lineRule="exact"/>
        <w:ind w:left="0" w:right="0" w:firstLine="576"/>
        <w:jc w:val="left"/>
      </w:pPr>
      <w:r>
        <w:rPr>
          <w:u w:val="single"/>
        </w:rPr>
        <w:t xml:space="preserve">(1) Except as provided in subsections (2) and (3) of this section, a</w:t>
      </w:r>
      <w:r>
        <w:rPr/>
        <w:t xml:space="preserve">ny financial institution may become, and thereafter operate as, a public depositary upon approval by the commission and segregation of collateral in the manner as set forth in this chapter, and subject to compliance with all rules and policies adopted by the commission. A public depositary shall at all times pledge and segregate eligible collateral in an amount established by the commission by rule or noticed resolution.</w:t>
      </w:r>
    </w:p>
    <w:p>
      <w:pPr>
        <w:spacing w:before="0" w:after="0" w:line="408" w:lineRule="exact"/>
        <w:ind w:left="0" w:right="0" w:firstLine="576"/>
        <w:jc w:val="left"/>
      </w:pPr>
      <w:r>
        <w:rPr>
          <w:u w:val="single"/>
        </w:rPr>
        <w:t xml:space="preserve">(2) Solely for the purpose of receiving public deposits that may total no more than the maximum deposit insured by the national credit union share insurance fund, a state-chartered credit union chartered under chapter 31.12 RCW or a credit union chartered under federal law is a public depositary subject to RCW 39.58.040 and 39.58.100. The maximum deposit applies to all funds attributable to any one depositor of public funds in any one credit union.</w:t>
      </w:r>
    </w:p>
    <w:p>
      <w:pPr>
        <w:spacing w:before="0" w:after="0" w:line="408" w:lineRule="exact"/>
        <w:ind w:left="0" w:right="0" w:firstLine="576"/>
        <w:jc w:val="left"/>
      </w:pPr>
      <w:r>
        <w:rPr>
          <w:u w:val="single"/>
        </w:rPr>
        <w:t xml:space="preserve">(3) A state or federal credit union that has satisfied the requirements of subsection (1) of this section is not authorized to receive public deposits that total more than the maximum deposit insured by the national credit union share insurance fund unless at least four other state or federal credit unions have satisfied the requirements of subsection (1) of this section.</w:t>
      </w:r>
    </w:p>
    <w:p>
      <w:pPr>
        <w:spacing w:before="0" w:after="0" w:line="408" w:lineRule="exact"/>
        <w:ind w:left="0" w:right="0" w:firstLine="576"/>
        <w:jc w:val="left"/>
      </w:pPr>
      <w:r>
        <w:rPr>
          <w:u w:val="single"/>
        </w:rPr>
        <w:t xml:space="preserve">(4) At any time at which there are less than ten state or federal credit unions authorized under subsection (1) of this section to receive public deposits in excess of the maximum deposit insured by the national credit union share insurance fund, the maximum liability for each such credit union means:</w:t>
      </w:r>
    </w:p>
    <w:p>
      <w:pPr>
        <w:spacing w:before="0" w:after="0" w:line="408" w:lineRule="exact"/>
        <w:ind w:left="0" w:right="0" w:firstLine="576"/>
        <w:jc w:val="left"/>
      </w:pPr>
      <w:r>
        <w:rPr>
          <w:u w:val="single"/>
        </w:rPr>
        <w:t xml:space="preserve">(a) A sum equal to twenty percent of:</w:t>
      </w:r>
    </w:p>
    <w:p>
      <w:pPr>
        <w:spacing w:before="0" w:after="0" w:line="408" w:lineRule="exact"/>
        <w:ind w:left="0" w:right="0" w:firstLine="576"/>
        <w:jc w:val="left"/>
      </w:pPr>
      <w:r>
        <w:rPr>
          <w:u w:val="single"/>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u w:val="single"/>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u w:val="single"/>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240</w:t>
      </w:r>
      <w:r>
        <w:rPr/>
        <w:t xml:space="preserve"> (Credit union as public depositary</w:t>
      </w:r>
      <w:r>
        <w:rPr>
          <w:rFonts w:ascii="Times New Roman" w:hAnsi="Times New Roman"/>
        </w:rPr>
        <w:t xml:space="preserve">—</w:t>
      </w:r>
      <w:r>
        <w:rPr/>
        <w:t xml:space="preserve">Conditions) and 2012 c 26 s 1 &amp; 2010 c 36 s 1 are each repealed.</w:t>
      </w:r>
    </w:p>
    <w:p/>
    <w:p>
      <w:pPr>
        <w:jc w:val="center"/>
      </w:pPr>
      <w:r>
        <w:rPr>
          <w:b/>
        </w:rPr>
        <w:t>--- END ---</w:t>
      </w:r>
    </w:p>
    <w:sectPr>
      <w:pgNumType w:start="1"/>
      <w:footerReference xmlns:r="http://schemas.openxmlformats.org/officeDocument/2006/relationships" r:id="R644cd33ca3dd42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2f9511b8ff46b9" /><Relationship Type="http://schemas.openxmlformats.org/officeDocument/2006/relationships/footer" Target="/word/footer.xml" Id="R644cd33ca3dd425f" /></Relationships>
</file>