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9e85a15b84497b" /></Relationships>
</file>

<file path=word/document.xml><?xml version="1.0" encoding="utf-8"?>
<w:document xmlns:w="http://schemas.openxmlformats.org/wordprocessingml/2006/main">
  <w:body>
    <w:p>
      <w:r>
        <w:t>S-0397.1</w:t>
      </w:r>
    </w:p>
    <w:p>
      <w:pPr>
        <w:jc w:val="center"/>
      </w:pPr>
      <w:r>
        <w:t>_______________________________________________</w:t>
      </w:r>
    </w:p>
    <w:p/>
    <w:p>
      <w:pPr>
        <w:jc w:val="center"/>
      </w:pPr>
      <w:r>
        <w:rPr>
          <w:b/>
        </w:rPr>
        <w:t>SENATE BILL 5408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Cleveland, Miloscia, Kuderer, Saldaña, Frockt, Pedersen, Darneille, and Keiser</w:t>
      </w:r>
    </w:p>
    <w:p/>
    <w:p>
      <w:r>
        <w:rPr>
          <w:t xml:space="preserve">Read first time 01/24/17.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notice of termination for tenancies under the residential landlord-tenant act; and amending RCW 59.18.200.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w:t>
      </w:r>
      <w:r>
        <w:t>((</w:t>
      </w:r>
      <w:r>
        <w:rPr>
          <w:strike/>
        </w:rPr>
        <w:t xml:space="preserve">twenty</w:t>
      </w:r>
      <w:r>
        <w:t>))</w:t>
      </w:r>
      <w:r>
        <w:rPr/>
        <w:t xml:space="preserve"> </w:t>
      </w:r>
      <w:r>
        <w:rPr>
          <w:u w:val="single"/>
        </w:rPr>
        <w:t xml:space="preserve">thirty</w:t>
      </w:r>
      <w:r>
        <w:rPr/>
        <w:t xml:space="preserve"> days or more, preceding the end of any of the months or periods of tenancy, given by either party to the other.</w:t>
      </w:r>
    </w:p>
    <w:p>
      <w:pPr>
        <w:spacing w:before="0" w:after="0" w:line="408" w:lineRule="exact"/>
        <w:ind w:left="0" w:right="0" w:firstLine="576"/>
        <w:jc w:val="left"/>
      </w:pPr>
      <w:r>
        <w:rPr/>
        <w:t xml:space="preserve">(b) </w:t>
      </w:r>
      <w:r>
        <w:rPr>
          <w:u w:val="single"/>
        </w:rPr>
        <w:t xml:space="preserve">If a tenant has occupied the premises for two or more years, such tenancy shall be terminated by written notice of sixty days or more, preceding the end of any of the months of periods of tenancy, given by either party to the other.</w:t>
      </w:r>
    </w:p>
    <w:p>
      <w:pPr>
        <w:spacing w:before="0" w:after="0" w:line="408" w:lineRule="exact"/>
        <w:ind w:left="0" w:right="0" w:firstLine="576"/>
        <w:jc w:val="left"/>
      </w:pPr>
      <w:r>
        <w:rPr>
          <w:u w:val="single"/>
        </w:rPr>
        <w:t xml:space="preserve">(c)</w:t>
      </w:r>
      <w:r>
        <w:rPr/>
        <w:t xml:space="preserve"> Any tenant who is a member of the armed forces, including the national guard and armed forces reserves, or that tenant's spouse or dependant, may terminate a rental agreement with less than </w:t>
      </w:r>
      <w:r>
        <w:t>((</w:t>
      </w:r>
      <w:r>
        <w:rPr>
          <w:strike/>
        </w:rPr>
        <w:t xml:space="preserve">twenty</w:t>
      </w:r>
      <w:r>
        <w:t>))</w:t>
      </w:r>
      <w:r>
        <w:rPr/>
        <w:t xml:space="preserve"> </w:t>
      </w:r>
      <w:r>
        <w:rPr>
          <w:u w:val="single"/>
        </w:rPr>
        <w:t xml:space="preserve">thirty</w:t>
      </w:r>
      <w:r>
        <w:rPr/>
        <w:t xml:space="preserve"> days' notice</w:t>
      </w:r>
      <w:r>
        <w:rPr>
          <w:u w:val="single"/>
        </w:rPr>
        <w:t xml:space="preserve">, or sixty days' notice when applicable,</w:t>
      </w:r>
      <w:r>
        <w:rPr/>
        <w:t xml:space="preserve"> if the tenant receives reassignment or deployment orders that do not allow a </w:t>
      </w:r>
      <w:r>
        <w:t>((</w:t>
      </w:r>
      <w:r>
        <w:rPr>
          <w:strike/>
        </w:rPr>
        <w:t xml:space="preserve">twenty-day</w:t>
      </w:r>
      <w:r>
        <w:t>))</w:t>
      </w:r>
      <w:r>
        <w:rPr/>
        <w:t xml:space="preserve"> </w:t>
      </w:r>
      <w:r>
        <w:rPr>
          <w:u w:val="single"/>
        </w:rPr>
        <w:t xml:space="preserve">thirty-day notice or sixty-day</w:t>
      </w:r>
      <w:r>
        <w:rPr/>
        <w:t xml:space="preserve">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
      <w:pPr>
        <w:jc w:val="center"/>
      </w:pPr>
      <w:r>
        <w:rPr>
          <w:b/>
        </w:rPr>
        <w:t>--- END ---</w:t>
      </w:r>
    </w:p>
    <w:sectPr>
      <w:pgNumType w:start="1"/>
      <w:footerReference xmlns:r="http://schemas.openxmlformats.org/officeDocument/2006/relationships" r:id="R1120270b1bb94f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b784055014530" /><Relationship Type="http://schemas.openxmlformats.org/officeDocument/2006/relationships/footer" Target="/word/footer.xml" Id="R1120270b1bb94fd2" /></Relationships>
</file>