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6196c16d944111" /></Relationships>
</file>

<file path=word/document.xml><?xml version="1.0" encoding="utf-8"?>
<w:document xmlns:w="http://schemas.openxmlformats.org/wordprocessingml/2006/main">
  <w:body>
    <w:p>
      <w:r>
        <w:t>S-0564.1</w:t>
      </w:r>
    </w:p>
    <w:p>
      <w:pPr>
        <w:jc w:val="center"/>
      </w:pPr>
      <w:r>
        <w:t>_______________________________________________</w:t>
      </w:r>
    </w:p>
    <w:p/>
    <w:p>
      <w:pPr>
        <w:jc w:val="center"/>
      </w:pPr>
      <w:r>
        <w:rPr>
          <w:b/>
        </w:rPr>
        <w:t>SENATE BILL 5429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Pearson and Hasegawa</w:t>
      </w:r>
    </w:p>
    <w:p/>
    <w:p>
      <w:r>
        <w:rPr>
          <w:t xml:space="preserve">Read first time 01/24/17.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number of violent interactions between law enforcement officers and members of the public; adding a new section to chapter 43.101 RCW; and adding a new section to chapter 36.28A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commission shall:</w:t>
      </w:r>
    </w:p>
    <w:p>
      <w:pPr>
        <w:spacing w:before="0" w:after="0" w:line="408" w:lineRule="exact"/>
        <w:ind w:left="0" w:right="0" w:firstLine="576"/>
        <w:jc w:val="left"/>
      </w:pPr>
      <w:r>
        <w:rPr/>
        <w:t xml:space="preserve">(1) Review, update, and provide basic and in-service training for peace officers and corrections officers that:</w:t>
      </w:r>
    </w:p>
    <w:p>
      <w:pPr>
        <w:spacing w:before="0" w:after="0" w:line="408" w:lineRule="exact"/>
        <w:ind w:left="0" w:right="0" w:firstLine="576"/>
        <w:jc w:val="left"/>
      </w:pPr>
      <w:r>
        <w:rPr/>
        <w:t xml:space="preserve">(a) Emphasizes de-escalation in patrol tactics and interpersonal communication training; and</w:t>
      </w:r>
    </w:p>
    <w:p>
      <w:pPr>
        <w:spacing w:before="0" w:after="0" w:line="408" w:lineRule="exact"/>
        <w:ind w:left="0" w:right="0" w:firstLine="576"/>
        <w:jc w:val="left"/>
      </w:pPr>
      <w:r>
        <w:rPr/>
        <w:t xml:space="preserve">(b) Includes "shoot/don't shoot" scenario training;</w:t>
      </w:r>
    </w:p>
    <w:p>
      <w:pPr>
        <w:spacing w:before="0" w:after="0" w:line="408" w:lineRule="exact"/>
        <w:ind w:left="0" w:right="0" w:firstLine="576"/>
        <w:jc w:val="left"/>
      </w:pPr>
      <w:r>
        <w:rPr/>
        <w:t xml:space="preserve">(2) Incorporate a training component that requires cadets to meet with local minority advisory boards in each jurisdiction;</w:t>
      </w:r>
    </w:p>
    <w:p>
      <w:pPr>
        <w:spacing w:before="0" w:after="0" w:line="408" w:lineRule="exact"/>
        <w:ind w:left="0" w:right="0" w:firstLine="576"/>
        <w:jc w:val="left"/>
      </w:pPr>
      <w:r>
        <w:rPr/>
        <w:t xml:space="preserve">(3) Pairs cadets with seasoned veteran officers to patrol minority communities in order to observe a working positive example of how that officer interacts with members of the community in the course of his or her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shall establish minority advisory boards comprised of communities of color in each jurisdiction whose officers are trained by the criminal justice training commission.</w:t>
      </w:r>
    </w:p>
    <w:p/>
    <w:p>
      <w:pPr>
        <w:jc w:val="center"/>
      </w:pPr>
      <w:r>
        <w:rPr>
          <w:b/>
        </w:rPr>
        <w:t>--- END ---</w:t>
      </w:r>
    </w:p>
    <w:sectPr>
      <w:pgNumType w:start="1"/>
      <w:footerReference xmlns:r="http://schemas.openxmlformats.org/officeDocument/2006/relationships" r:id="R9ab269a131b94f6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d8d5f655dd4adf" /><Relationship Type="http://schemas.openxmlformats.org/officeDocument/2006/relationships/footer" Target="/word/footer.xml" Id="R9ab269a131b94f6d" /></Relationships>
</file>